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hint="eastAsia" w:ascii="Times New Roman" w:hAnsi="Times New Roman" w:eastAsia="宋体" w:cs="Times New Roman"/>
          <w:sz w:val="52"/>
          <w:szCs w:val="52"/>
        </w:rPr>
      </w:pPr>
    </w:p>
    <w:p>
      <w:pPr>
        <w:spacing w:line="360" w:lineRule="auto"/>
        <w:jc w:val="both"/>
        <w:rPr>
          <w:rFonts w:hint="eastAsia" w:ascii="Times New Roman" w:hAnsi="Times New Roman" w:eastAsia="宋体" w:cs="Times New Roman"/>
          <w:sz w:val="52"/>
          <w:szCs w:val="52"/>
        </w:rPr>
      </w:pPr>
    </w:p>
    <w:p>
      <w:pPr>
        <w:spacing w:line="360" w:lineRule="auto"/>
        <w:jc w:val="center"/>
        <w:rPr>
          <w:rFonts w:hint="eastAsia"/>
          <w:sz w:val="52"/>
          <w:szCs w:val="52"/>
        </w:rPr>
      </w:pPr>
      <w:r>
        <w:rPr>
          <w:rFonts w:hint="eastAsia"/>
          <w:sz w:val="52"/>
          <w:szCs w:val="52"/>
          <w:lang w:eastAsia="zh-CN"/>
        </w:rPr>
        <w:t>中昇德尚检验认证（成都）有限公司</w:t>
      </w:r>
    </w:p>
    <w:p>
      <w:pPr>
        <w:spacing w:line="360" w:lineRule="auto"/>
        <w:jc w:val="center"/>
        <w:rPr>
          <w:rFonts w:hint="eastAsia" w:ascii="Times New Roman" w:hAnsi="Times New Roman" w:eastAsia="宋体" w:cs="Times New Roman"/>
          <w:sz w:val="52"/>
          <w:szCs w:val="52"/>
        </w:rPr>
      </w:pPr>
      <w:r>
        <w:rPr>
          <w:rFonts w:hint="eastAsia" w:ascii="Times New Roman" w:hAnsi="Times New Roman" w:eastAsia="宋体" w:cs="Times New Roman"/>
          <w:sz w:val="52"/>
          <w:szCs w:val="52"/>
        </w:rPr>
        <w:t>公开文件</w:t>
      </w:r>
    </w:p>
    <w:p>
      <w:pPr>
        <w:spacing w:line="360" w:lineRule="auto"/>
        <w:jc w:val="center"/>
        <w:rPr>
          <w:rFonts w:hint="eastAsia" w:ascii="Times New Roman" w:hAnsi="Times New Roman" w:eastAsia="宋体" w:cs="Times New Roman"/>
          <w:sz w:val="52"/>
          <w:szCs w:val="52"/>
        </w:rPr>
      </w:pPr>
    </w:p>
    <w:p>
      <w:pPr>
        <w:spacing w:line="360" w:lineRule="auto"/>
        <w:jc w:val="center"/>
        <w:rPr>
          <w:rFonts w:hint="eastAsia" w:ascii="Times New Roman" w:hAnsi="Times New Roman" w:eastAsia="宋体" w:cs="Times New Roman"/>
          <w:sz w:val="52"/>
          <w:szCs w:val="52"/>
        </w:rPr>
      </w:pP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ascii="宋体" w:hAnsi="宋体"/>
          <w:sz w:val="28"/>
          <w:szCs w:val="28"/>
        </w:rPr>
      </w:pPr>
      <w:r>
        <w:rPr>
          <w:rFonts w:ascii="宋体" w:hAnsi="宋体"/>
          <w:sz w:val="28"/>
          <w:szCs w:val="28"/>
        </w:rPr>
        <w:t>受控状态：受控</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eastAsia" w:ascii="宋体" w:hAnsi="宋体" w:eastAsia="宋体" w:cs="Times New Roman"/>
          <w:sz w:val="28"/>
          <w:szCs w:val="28"/>
        </w:rPr>
      </w:pPr>
      <w:r>
        <w:rPr>
          <w:rFonts w:ascii="宋体" w:hAnsi="宋体"/>
          <w:sz w:val="28"/>
          <w:szCs w:val="28"/>
        </w:rPr>
        <w:t>文</w:t>
      </w:r>
      <w:r>
        <w:rPr>
          <w:rFonts w:ascii="宋体" w:hAnsi="宋体" w:eastAsia="宋体" w:cs="Times New Roman"/>
          <w:sz w:val="28"/>
          <w:szCs w:val="28"/>
        </w:rPr>
        <w:t>件编号：</w:t>
      </w:r>
      <w:r>
        <w:rPr>
          <w:rFonts w:hint="eastAsia" w:ascii="宋体" w:hAnsi="宋体" w:eastAsia="宋体" w:cs="Times New Roman"/>
          <w:sz w:val="28"/>
          <w:szCs w:val="28"/>
          <w:lang w:eastAsia="zh-CN"/>
        </w:rPr>
        <w:t>CRC</w:t>
      </w:r>
      <w:r>
        <w:rPr>
          <w:rFonts w:ascii="宋体" w:hAnsi="宋体" w:eastAsia="宋体" w:cs="Times New Roman"/>
          <w:sz w:val="28"/>
          <w:szCs w:val="28"/>
        </w:rPr>
        <w:t>-</w:t>
      </w:r>
      <w:r>
        <w:rPr>
          <w:rFonts w:hint="eastAsia" w:ascii="宋体" w:hAnsi="宋体" w:eastAsia="宋体" w:cs="Times New Roman"/>
          <w:sz w:val="28"/>
          <w:szCs w:val="28"/>
          <w:lang w:val="en-US" w:eastAsia="zh-CN"/>
        </w:rPr>
        <w:t>GK-</w:t>
      </w:r>
      <w:r>
        <w:rPr>
          <w:rFonts w:hint="eastAsia" w:ascii="宋体" w:hAnsi="宋体" w:eastAsia="宋体" w:cs="Times New Roman"/>
          <w:sz w:val="28"/>
          <w:szCs w:val="28"/>
        </w:rPr>
        <w:t>01</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eastAsia" w:ascii="宋体" w:hAnsi="宋体" w:eastAsia="宋体" w:cs="Times New Roman"/>
          <w:sz w:val="28"/>
          <w:szCs w:val="28"/>
          <w:lang w:eastAsia="zh-CN"/>
        </w:rPr>
      </w:pPr>
      <w:r>
        <w:rPr>
          <w:rFonts w:ascii="宋体" w:hAnsi="宋体" w:eastAsia="宋体" w:cs="Times New Roman"/>
          <w:sz w:val="28"/>
          <w:szCs w:val="28"/>
        </w:rPr>
        <w:t>版</w:t>
      </w:r>
      <w:r>
        <w:rPr>
          <w:rFonts w:ascii="宋体" w:hAnsi="宋体" w:eastAsia="宋体" w:cs="Times New Roman"/>
          <w:sz w:val="28"/>
          <w:szCs w:val="28"/>
        </w:rPr>
        <w:tab/>
      </w:r>
      <w:r>
        <w:rPr>
          <w:rFonts w:hint="eastAsia" w:ascii="宋体" w:hAnsi="宋体" w:eastAsia="宋体" w:cs="Times New Roman"/>
          <w:sz w:val="28"/>
          <w:szCs w:val="28"/>
        </w:rPr>
        <w:t xml:space="preserve">   </w:t>
      </w:r>
      <w:r>
        <w:rPr>
          <w:rFonts w:ascii="宋体" w:hAnsi="宋体" w:eastAsia="宋体" w:cs="Times New Roman"/>
          <w:sz w:val="28"/>
          <w:szCs w:val="28"/>
        </w:rPr>
        <w:t>次：</w:t>
      </w:r>
      <w:r>
        <w:rPr>
          <w:rFonts w:hint="eastAsia" w:ascii="宋体" w:hAnsi="宋体" w:eastAsia="宋体" w:cs="Times New Roman"/>
          <w:sz w:val="28"/>
          <w:szCs w:val="28"/>
        </w:rPr>
        <w:t>A/</w:t>
      </w:r>
      <w:r>
        <w:rPr>
          <w:rFonts w:hint="eastAsia" w:ascii="宋体" w:hAnsi="宋体" w:eastAsia="宋体" w:cs="Times New Roman"/>
          <w:sz w:val="28"/>
          <w:szCs w:val="28"/>
          <w:lang w:val="en-US" w:eastAsia="zh-CN"/>
        </w:rPr>
        <w:t>2</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eastAsia" w:ascii="宋体" w:hAnsi="宋体" w:eastAsia="宋体" w:cs="Times New Roman"/>
          <w:sz w:val="28"/>
          <w:szCs w:val="28"/>
        </w:rPr>
      </w:pPr>
      <w:r>
        <w:rPr>
          <w:rFonts w:hint="eastAsia" w:ascii="宋体" w:hAnsi="宋体" w:eastAsia="宋体" w:cs="Times New Roman"/>
          <w:sz w:val="28"/>
          <w:szCs w:val="28"/>
        </w:rPr>
        <w:t>编     制：编制小组</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rPr>
        <w:t>审     核：</w:t>
      </w:r>
      <w:r>
        <w:rPr>
          <w:rFonts w:hint="eastAsia" w:ascii="宋体" w:hAnsi="宋体" w:eastAsia="宋体" w:cs="Times New Roman"/>
          <w:sz w:val="28"/>
          <w:szCs w:val="28"/>
          <w:lang w:val="en-US" w:eastAsia="zh-CN"/>
        </w:rPr>
        <w:t>查正兵</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rPr>
        <w:t>批     准：</w:t>
      </w:r>
      <w:r>
        <w:rPr>
          <w:rFonts w:hint="eastAsia" w:ascii="宋体" w:hAnsi="宋体" w:eastAsia="宋体" w:cs="Times New Roman"/>
          <w:sz w:val="28"/>
          <w:szCs w:val="28"/>
          <w:lang w:val="en-US" w:eastAsia="zh-CN"/>
        </w:rPr>
        <w:t>查正兵</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ascii="宋体" w:hAnsi="宋体" w:eastAsia="宋体" w:cs="Times New Roman"/>
          <w:sz w:val="28"/>
          <w:szCs w:val="28"/>
        </w:rPr>
      </w:pPr>
      <w:r>
        <w:rPr>
          <w:rFonts w:ascii="宋体" w:hAnsi="宋体" w:eastAsia="宋体" w:cs="Times New Roman"/>
          <w:sz w:val="28"/>
          <w:szCs w:val="28"/>
        </w:rPr>
        <w:t>发布日期：</w:t>
      </w:r>
      <w:r>
        <w:rPr>
          <w:rFonts w:hint="eastAsia" w:ascii="宋体" w:hAnsi="宋体" w:eastAsia="宋体" w:cs="Times New Roman"/>
          <w:sz w:val="28"/>
          <w:szCs w:val="28"/>
        </w:rPr>
        <w:t>2022-01-01</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修订日期：</w:t>
      </w:r>
      <w:r>
        <w:rPr>
          <w:rFonts w:hint="eastAsia" w:ascii="宋体" w:hAnsi="宋体" w:eastAsia="宋体" w:cs="Times New Roman"/>
          <w:sz w:val="28"/>
          <w:szCs w:val="28"/>
        </w:rPr>
        <w:t>2022-</w:t>
      </w:r>
      <w:r>
        <w:rPr>
          <w:rFonts w:hint="eastAsia" w:ascii="宋体" w:hAnsi="宋体" w:eastAsia="宋体" w:cs="Times New Roman"/>
          <w:sz w:val="28"/>
          <w:szCs w:val="28"/>
          <w:lang w:val="en-US" w:eastAsia="zh-CN"/>
        </w:rPr>
        <w:t>12</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20</w:t>
      </w:r>
    </w:p>
    <w:p>
      <w:pPr>
        <w:keepNext w:val="0"/>
        <w:keepLines w:val="0"/>
        <w:pageBreakBefore w:val="0"/>
        <w:widowControl/>
        <w:kinsoku/>
        <w:wordWrap/>
        <w:overflowPunct/>
        <w:topLinePunct w:val="0"/>
        <w:autoSpaceDE/>
        <w:autoSpaceDN/>
        <w:bidi w:val="0"/>
        <w:adjustRightInd/>
        <w:snapToGrid/>
        <w:spacing w:line="360" w:lineRule="auto"/>
        <w:ind w:firstLine="3116" w:firstLineChars="1113"/>
        <w:textAlignment w:val="auto"/>
        <w:rPr>
          <w:rFonts w:hint="default" w:ascii="宋体" w:hAnsi="宋体" w:eastAsia="宋体" w:cs="Times New Roman"/>
          <w:sz w:val="28"/>
          <w:szCs w:val="28"/>
          <w:lang w:val="en-US" w:eastAsia="zh-CN"/>
        </w:rPr>
      </w:pPr>
      <w:r>
        <w:rPr>
          <w:rFonts w:ascii="宋体" w:hAnsi="宋体" w:eastAsia="宋体" w:cs="Times New Roman"/>
          <w:sz w:val="28"/>
          <w:szCs w:val="28"/>
        </w:rPr>
        <w:t>实施日期：</w:t>
      </w:r>
      <w:r>
        <w:rPr>
          <w:rFonts w:hint="eastAsia" w:ascii="宋体" w:hAnsi="宋体" w:eastAsia="宋体" w:cs="Times New Roman"/>
          <w:sz w:val="28"/>
          <w:szCs w:val="28"/>
        </w:rPr>
        <w:t>2022-</w:t>
      </w:r>
      <w:r>
        <w:rPr>
          <w:rFonts w:hint="eastAsia" w:ascii="宋体" w:hAnsi="宋体" w:eastAsia="宋体" w:cs="Times New Roman"/>
          <w:sz w:val="28"/>
          <w:szCs w:val="28"/>
          <w:lang w:val="en-US" w:eastAsia="zh-CN"/>
        </w:rPr>
        <w:t>12</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20</w:t>
      </w:r>
    </w:p>
    <w:p>
      <w:pPr>
        <w:spacing w:line="200" w:lineRule="exact"/>
        <w:rPr>
          <w:rFonts w:ascii="宋体" w:hAnsi="宋体"/>
          <w:sz w:val="24"/>
        </w:rPr>
      </w:pPr>
    </w:p>
    <w:p>
      <w:pPr>
        <w:spacing w:line="200" w:lineRule="exact"/>
        <w:rPr>
          <w:rFonts w:ascii="宋体" w:hAnsi="宋体"/>
          <w:sz w:val="24"/>
        </w:rPr>
      </w:pPr>
    </w:p>
    <w:p>
      <w:pPr>
        <w:spacing w:line="200" w:lineRule="exact"/>
        <w:rPr>
          <w:rFonts w:ascii="宋体" w:hAnsi="宋体"/>
          <w:sz w:val="24"/>
        </w:rPr>
      </w:pPr>
    </w:p>
    <w:p>
      <w:pPr>
        <w:spacing w:line="200" w:lineRule="exact"/>
        <w:rPr>
          <w:rFonts w:ascii="宋体" w:hAnsi="宋体"/>
          <w:sz w:val="24"/>
        </w:rPr>
      </w:pPr>
    </w:p>
    <w:p>
      <w:pPr>
        <w:spacing w:line="200" w:lineRule="exact"/>
        <w:rPr>
          <w:rFonts w:ascii="宋体" w:hAnsi="宋体"/>
          <w:sz w:val="24"/>
        </w:rPr>
      </w:pPr>
    </w:p>
    <w:p>
      <w:pPr>
        <w:spacing w:line="200" w:lineRule="exact"/>
        <w:rPr>
          <w:rFonts w:ascii="宋体" w:hAnsi="宋体"/>
          <w:sz w:val="24"/>
        </w:rPr>
      </w:pPr>
    </w:p>
    <w:p>
      <w:pPr>
        <w:spacing w:line="389" w:lineRule="exact"/>
        <w:rPr>
          <w:rFonts w:ascii="宋体" w:hAnsi="宋体"/>
          <w:sz w:val="24"/>
        </w:rPr>
      </w:pPr>
    </w:p>
    <w:p>
      <w:pPr>
        <w:spacing w:line="239" w:lineRule="auto"/>
        <w:ind w:left="2140"/>
        <w:rPr>
          <w:rFonts w:ascii="宋体" w:hAnsi="宋体"/>
          <w:color w:val="FFFFFF"/>
          <w:sz w:val="18"/>
        </w:rPr>
      </w:pPr>
      <w:r>
        <w:rPr>
          <w:rFonts w:ascii="宋体" w:hAnsi="宋体"/>
          <w:color w:val="FFFFFF"/>
          <w:sz w:val="21"/>
        </w:rPr>
        <w:t xml:space="preserve">第 1 </w:t>
      </w:r>
      <w:r>
        <w:rPr>
          <w:rFonts w:ascii="宋体" w:hAnsi="宋体"/>
          <w:color w:val="FFFFFF"/>
          <w:sz w:val="18"/>
        </w:rPr>
        <w:t>页 共</w:t>
      </w:r>
      <w:r>
        <w:rPr>
          <w:rFonts w:ascii="宋体" w:hAnsi="宋体"/>
          <w:color w:val="FFFFFF"/>
          <w:sz w:val="21"/>
        </w:rPr>
        <w:t xml:space="preserve"> </w:t>
      </w:r>
      <w:r>
        <w:rPr>
          <w:rFonts w:ascii="宋体" w:hAnsi="宋体"/>
          <w:color w:val="FFFFFF"/>
          <w:sz w:val="18"/>
        </w:rPr>
        <w:t>1</w:t>
      </w:r>
      <w:r>
        <w:rPr>
          <w:rFonts w:ascii="宋体" w:hAnsi="宋体"/>
          <w:color w:val="FFFFFF"/>
          <w:sz w:val="21"/>
        </w:rPr>
        <w:t xml:space="preserve"> </w:t>
      </w:r>
      <w:r>
        <w:rPr>
          <w:rFonts w:ascii="宋体" w:hAnsi="宋体"/>
          <w:color w:val="FFFFFF"/>
          <w:sz w:val="18"/>
        </w:rPr>
        <w:t>页</w:t>
      </w:r>
    </w:p>
    <w:p>
      <w:pPr>
        <w:spacing w:line="239" w:lineRule="auto"/>
        <w:ind w:left="2140"/>
        <w:rPr>
          <w:rFonts w:ascii="宋体" w:hAnsi="宋体"/>
          <w:color w:val="FFFFFF"/>
          <w:sz w:val="18"/>
        </w:rPr>
        <w:sectPr>
          <w:headerReference r:id="rId3" w:type="default"/>
          <w:footerReference r:id="rId4" w:type="default"/>
          <w:pgSz w:w="11900" w:h="16838"/>
          <w:pgMar w:top="1440" w:right="1268" w:bottom="665" w:left="1701" w:header="567" w:footer="680" w:gutter="0"/>
          <w:cols w:space="720" w:num="1"/>
          <w:docGrid w:linePitch="360" w:charSpace="0"/>
        </w:sectPr>
      </w:pPr>
    </w:p>
    <w:p>
      <w:pPr>
        <w:spacing w:line="338" w:lineRule="exact"/>
        <w:rPr>
          <w:rFonts w:ascii="宋体" w:hAnsi="宋体"/>
        </w:rPr>
      </w:pPr>
      <w:bookmarkStart w:id="0" w:name="page2"/>
      <w:bookmarkEnd w:id="0"/>
    </w:p>
    <w:p>
      <w:pPr>
        <w:spacing w:line="0" w:lineRule="atLeast"/>
        <w:ind w:left="3960"/>
        <w:rPr>
          <w:rFonts w:ascii="宋体" w:hAnsi="宋体"/>
          <w:sz w:val="28"/>
        </w:rPr>
      </w:pPr>
      <w:r>
        <w:rPr>
          <w:rFonts w:ascii="宋体" w:hAnsi="宋体"/>
          <w:sz w:val="28"/>
        </w:rPr>
        <w:t>公开文件目录</w:t>
      </w:r>
    </w:p>
    <w:p>
      <w:pPr>
        <w:spacing w:line="295" w:lineRule="exact"/>
        <w:rPr>
          <w:rFonts w:ascii="宋体" w:hAnsi="宋体"/>
        </w:rPr>
      </w:pPr>
    </w:p>
    <w:p>
      <w:pPr>
        <w:spacing w:line="239" w:lineRule="auto"/>
        <w:rPr>
          <w:rFonts w:ascii="宋体" w:hAnsi="宋体"/>
          <w:sz w:val="21"/>
        </w:rPr>
      </w:pPr>
      <w:r>
        <w:rPr>
          <w:rFonts w:ascii="宋体" w:hAnsi="宋体"/>
          <w:sz w:val="21"/>
        </w:rPr>
        <w:t>一、申请组织须知</w:t>
      </w:r>
    </w:p>
    <w:p>
      <w:pPr>
        <w:spacing w:line="309" w:lineRule="exact"/>
        <w:rPr>
          <w:rFonts w:ascii="宋体" w:hAnsi="宋体"/>
        </w:rPr>
      </w:pPr>
    </w:p>
    <w:p>
      <w:pPr>
        <w:spacing w:line="239" w:lineRule="auto"/>
        <w:ind w:left="500"/>
        <w:rPr>
          <w:rFonts w:ascii="宋体" w:hAnsi="宋体"/>
          <w:sz w:val="21"/>
        </w:rPr>
      </w:pPr>
      <w:r>
        <w:rPr>
          <w:rFonts w:ascii="宋体" w:hAnsi="宋体"/>
          <w:b/>
          <w:sz w:val="21"/>
        </w:rPr>
        <w:t xml:space="preserve">1 </w:t>
      </w:r>
      <w:r>
        <w:rPr>
          <w:rFonts w:ascii="宋体" w:hAnsi="宋体"/>
          <w:sz w:val="21"/>
        </w:rPr>
        <w:t>公司简介</w:t>
      </w:r>
    </w:p>
    <w:p>
      <w:pPr>
        <w:spacing w:line="370" w:lineRule="exact"/>
        <w:rPr>
          <w:rFonts w:ascii="宋体" w:hAnsi="宋体"/>
        </w:rPr>
      </w:pPr>
    </w:p>
    <w:p>
      <w:pPr>
        <w:numPr>
          <w:ilvl w:val="0"/>
          <w:numId w:val="2"/>
        </w:numPr>
        <w:tabs>
          <w:tab w:val="left" w:pos="720"/>
        </w:tabs>
        <w:spacing w:line="239" w:lineRule="auto"/>
        <w:ind w:left="720" w:hanging="235"/>
        <w:jc w:val="both"/>
        <w:rPr>
          <w:rFonts w:ascii="宋体" w:hAnsi="宋体"/>
          <w:b/>
          <w:sz w:val="21"/>
        </w:rPr>
      </w:pPr>
      <w:r>
        <w:rPr>
          <w:rFonts w:hint="eastAsia" w:ascii="宋体" w:hAnsi="宋体"/>
          <w:b/>
          <w:sz w:val="21"/>
          <w:lang w:eastAsia="zh-CN"/>
        </w:rPr>
        <w:t>CRC</w:t>
      </w:r>
      <w:r>
        <w:rPr>
          <w:rFonts w:ascii="宋体" w:hAnsi="宋体"/>
          <w:b/>
          <w:sz w:val="21"/>
        </w:rPr>
        <w:t xml:space="preserve"> </w:t>
      </w:r>
      <w:r>
        <w:rPr>
          <w:rFonts w:ascii="宋体" w:hAnsi="宋体"/>
          <w:sz w:val="21"/>
        </w:rPr>
        <w:t>提供的服务项目</w:t>
      </w:r>
    </w:p>
    <w:p>
      <w:pPr>
        <w:spacing w:line="353" w:lineRule="exact"/>
        <w:rPr>
          <w:rFonts w:ascii="宋体" w:hAnsi="宋体"/>
          <w:b/>
          <w:sz w:val="21"/>
        </w:rPr>
      </w:pPr>
    </w:p>
    <w:p>
      <w:pPr>
        <w:numPr>
          <w:ilvl w:val="0"/>
          <w:numId w:val="2"/>
        </w:numPr>
        <w:tabs>
          <w:tab w:val="left" w:pos="720"/>
        </w:tabs>
        <w:spacing w:line="239" w:lineRule="auto"/>
        <w:ind w:left="720" w:hanging="235"/>
        <w:jc w:val="both"/>
        <w:rPr>
          <w:rFonts w:ascii="宋体" w:hAnsi="宋体"/>
          <w:b/>
          <w:sz w:val="21"/>
        </w:rPr>
      </w:pPr>
      <w:r>
        <w:rPr>
          <w:rFonts w:ascii="宋体" w:hAnsi="宋体"/>
          <w:sz w:val="21"/>
        </w:rPr>
        <w:t>公正性与保密承诺</w:t>
      </w:r>
    </w:p>
    <w:p>
      <w:pPr>
        <w:spacing w:line="369" w:lineRule="exact"/>
        <w:rPr>
          <w:rFonts w:ascii="宋体" w:hAnsi="宋体"/>
          <w:b/>
          <w:sz w:val="21"/>
        </w:rPr>
      </w:pPr>
    </w:p>
    <w:p>
      <w:pPr>
        <w:numPr>
          <w:ilvl w:val="0"/>
          <w:numId w:val="2"/>
        </w:numPr>
        <w:tabs>
          <w:tab w:val="left" w:pos="720"/>
        </w:tabs>
        <w:spacing w:line="239" w:lineRule="auto"/>
        <w:ind w:left="720" w:hanging="242"/>
        <w:jc w:val="both"/>
        <w:rPr>
          <w:rFonts w:ascii="宋体" w:hAnsi="宋体"/>
          <w:b/>
          <w:sz w:val="21"/>
        </w:rPr>
      </w:pPr>
      <w:r>
        <w:rPr>
          <w:rFonts w:ascii="宋体" w:hAnsi="宋体"/>
          <w:sz w:val="21"/>
        </w:rPr>
        <w:t>申请认证客户的权利和义务</w:t>
      </w:r>
    </w:p>
    <w:p>
      <w:pPr>
        <w:spacing w:line="385" w:lineRule="exact"/>
        <w:rPr>
          <w:rFonts w:ascii="宋体" w:hAnsi="宋体"/>
          <w:b/>
          <w:sz w:val="21"/>
        </w:rPr>
      </w:pPr>
    </w:p>
    <w:p>
      <w:pPr>
        <w:numPr>
          <w:ilvl w:val="0"/>
          <w:numId w:val="2"/>
        </w:numPr>
        <w:tabs>
          <w:tab w:val="left" w:pos="720"/>
        </w:tabs>
        <w:spacing w:line="0" w:lineRule="atLeast"/>
        <w:ind w:left="720" w:hanging="235"/>
        <w:jc w:val="both"/>
        <w:rPr>
          <w:rFonts w:ascii="宋体" w:hAnsi="宋体"/>
          <w:b/>
          <w:sz w:val="21"/>
        </w:rPr>
      </w:pPr>
      <w:r>
        <w:rPr>
          <w:rFonts w:hint="eastAsia" w:ascii="宋体" w:hAnsi="宋体"/>
          <w:b/>
          <w:sz w:val="21"/>
          <w:lang w:eastAsia="zh-CN"/>
        </w:rPr>
        <w:t>CRC</w:t>
      </w:r>
      <w:r>
        <w:rPr>
          <w:rFonts w:ascii="宋体" w:hAnsi="宋体"/>
          <w:b/>
          <w:sz w:val="21"/>
        </w:rPr>
        <w:t xml:space="preserve"> </w:t>
      </w:r>
      <w:r>
        <w:rPr>
          <w:rFonts w:ascii="宋体" w:hAnsi="宋体"/>
          <w:sz w:val="21"/>
        </w:rPr>
        <w:t>的权利和义务</w:t>
      </w:r>
    </w:p>
    <w:p>
      <w:pPr>
        <w:spacing w:line="352" w:lineRule="exact"/>
        <w:rPr>
          <w:rFonts w:ascii="宋体" w:hAnsi="宋体"/>
          <w:b/>
          <w:sz w:val="21"/>
        </w:rPr>
      </w:pPr>
    </w:p>
    <w:p>
      <w:pPr>
        <w:numPr>
          <w:ilvl w:val="0"/>
          <w:numId w:val="2"/>
        </w:numPr>
        <w:tabs>
          <w:tab w:val="left" w:pos="760"/>
        </w:tabs>
        <w:spacing w:line="0" w:lineRule="atLeast"/>
        <w:ind w:left="760" w:hanging="275"/>
        <w:jc w:val="both"/>
        <w:rPr>
          <w:rFonts w:ascii="宋体" w:hAnsi="宋体"/>
          <w:b/>
          <w:sz w:val="21"/>
        </w:rPr>
      </w:pPr>
      <w:r>
        <w:rPr>
          <w:rFonts w:hint="eastAsia" w:ascii="宋体" w:hAnsi="宋体"/>
          <w:sz w:val="21"/>
          <w:lang w:eastAsia="zh-CN"/>
        </w:rPr>
        <w:t>管理体系/产品/服务认证</w:t>
      </w:r>
      <w:r>
        <w:rPr>
          <w:rFonts w:ascii="宋体" w:hAnsi="宋体"/>
          <w:sz w:val="21"/>
        </w:rPr>
        <w:t>程序</w:t>
      </w:r>
    </w:p>
    <w:p>
      <w:pPr>
        <w:spacing w:line="368" w:lineRule="exact"/>
        <w:rPr>
          <w:rFonts w:ascii="宋体" w:hAnsi="宋体"/>
          <w:b/>
          <w:sz w:val="21"/>
        </w:rPr>
      </w:pPr>
    </w:p>
    <w:p>
      <w:pPr>
        <w:numPr>
          <w:ilvl w:val="0"/>
          <w:numId w:val="2"/>
        </w:numPr>
        <w:tabs>
          <w:tab w:val="left" w:pos="700"/>
        </w:tabs>
        <w:spacing w:line="0" w:lineRule="atLeast"/>
        <w:ind w:left="700" w:hanging="215"/>
        <w:jc w:val="both"/>
        <w:rPr>
          <w:rFonts w:ascii="宋体" w:hAnsi="宋体"/>
          <w:b/>
          <w:sz w:val="21"/>
        </w:rPr>
      </w:pPr>
      <w:r>
        <w:rPr>
          <w:rFonts w:ascii="宋体" w:hAnsi="宋体"/>
          <w:sz w:val="21"/>
        </w:rPr>
        <w:t>已认可的认证证书转换办法</w:t>
      </w:r>
    </w:p>
    <w:p>
      <w:pPr>
        <w:spacing w:line="368" w:lineRule="exact"/>
        <w:rPr>
          <w:rFonts w:ascii="宋体" w:hAnsi="宋体"/>
          <w:b/>
          <w:sz w:val="21"/>
        </w:rPr>
      </w:pPr>
    </w:p>
    <w:p>
      <w:pPr>
        <w:numPr>
          <w:ilvl w:val="0"/>
          <w:numId w:val="2"/>
        </w:numPr>
        <w:tabs>
          <w:tab w:val="left" w:pos="700"/>
        </w:tabs>
        <w:spacing w:line="0" w:lineRule="atLeast"/>
        <w:ind w:left="700" w:hanging="205"/>
        <w:jc w:val="both"/>
        <w:rPr>
          <w:rFonts w:ascii="宋体" w:hAnsi="宋体"/>
          <w:b/>
          <w:sz w:val="21"/>
        </w:rPr>
      </w:pPr>
      <w:r>
        <w:rPr>
          <w:rFonts w:hint="eastAsia" w:ascii="宋体" w:hAnsi="宋体"/>
          <w:sz w:val="21"/>
          <w:lang w:eastAsia="zh-CN"/>
        </w:rPr>
        <w:t>管理体系/产品/服务认证</w:t>
      </w:r>
      <w:r>
        <w:rPr>
          <w:rFonts w:ascii="宋体" w:hAnsi="宋体"/>
          <w:sz w:val="21"/>
        </w:rPr>
        <w:t>收费</w:t>
      </w:r>
    </w:p>
    <w:p>
      <w:pPr>
        <w:spacing w:line="368" w:lineRule="exact"/>
        <w:rPr>
          <w:rFonts w:ascii="宋体" w:hAnsi="宋体"/>
          <w:b/>
          <w:sz w:val="21"/>
        </w:rPr>
      </w:pPr>
    </w:p>
    <w:p>
      <w:pPr>
        <w:numPr>
          <w:ilvl w:val="0"/>
          <w:numId w:val="2"/>
        </w:numPr>
        <w:tabs>
          <w:tab w:val="left" w:pos="700"/>
        </w:tabs>
        <w:spacing w:line="0" w:lineRule="atLeast"/>
        <w:ind w:left="700" w:hanging="215"/>
        <w:jc w:val="both"/>
        <w:rPr>
          <w:rFonts w:ascii="宋体" w:hAnsi="宋体"/>
          <w:b/>
          <w:sz w:val="21"/>
        </w:rPr>
      </w:pPr>
      <w:r>
        <w:rPr>
          <w:rFonts w:ascii="宋体" w:hAnsi="宋体"/>
          <w:sz w:val="21"/>
        </w:rPr>
        <w:t>申诉、投诉和争议的处理</w:t>
      </w:r>
    </w:p>
    <w:p>
      <w:pPr>
        <w:spacing w:line="305" w:lineRule="exact"/>
        <w:rPr>
          <w:rFonts w:ascii="宋体" w:hAnsi="宋体"/>
        </w:rPr>
      </w:pPr>
    </w:p>
    <w:p>
      <w:pPr>
        <w:spacing w:line="239" w:lineRule="auto"/>
        <w:rPr>
          <w:rFonts w:ascii="宋体" w:hAnsi="宋体"/>
          <w:sz w:val="21"/>
        </w:rPr>
      </w:pPr>
      <w:r>
        <w:rPr>
          <w:rFonts w:ascii="宋体" w:hAnsi="宋体"/>
          <w:sz w:val="21"/>
        </w:rPr>
        <w:t>二、获证组织须知</w:t>
      </w:r>
    </w:p>
    <w:p>
      <w:pPr>
        <w:spacing w:line="230" w:lineRule="exact"/>
        <w:rPr>
          <w:rFonts w:ascii="宋体" w:hAnsi="宋体"/>
        </w:rPr>
      </w:pPr>
    </w:p>
    <w:p>
      <w:pPr>
        <w:spacing w:line="0" w:lineRule="atLeast"/>
        <w:ind w:left="500"/>
        <w:rPr>
          <w:rFonts w:ascii="宋体" w:hAnsi="宋体"/>
          <w:sz w:val="21"/>
        </w:rPr>
      </w:pPr>
      <w:r>
        <w:rPr>
          <w:rFonts w:ascii="宋体" w:hAnsi="宋体"/>
          <w:b/>
          <w:sz w:val="21"/>
        </w:rPr>
        <w:t xml:space="preserve">1 </w:t>
      </w:r>
      <w:r>
        <w:rPr>
          <w:rFonts w:ascii="宋体" w:hAnsi="宋体"/>
          <w:sz w:val="21"/>
        </w:rPr>
        <w:t>授予、拒绝、保持认证、扩大或缩小认证范围、更新、暂停或恢复或者撤销认证资格</w:t>
      </w:r>
    </w:p>
    <w:p>
      <w:pPr>
        <w:spacing w:line="276" w:lineRule="exact"/>
        <w:rPr>
          <w:rFonts w:ascii="宋体" w:hAnsi="宋体"/>
        </w:rPr>
      </w:pPr>
    </w:p>
    <w:p>
      <w:pPr>
        <w:numPr>
          <w:ilvl w:val="0"/>
          <w:numId w:val="3"/>
        </w:numPr>
        <w:tabs>
          <w:tab w:val="left" w:pos="700"/>
        </w:tabs>
        <w:spacing w:line="0" w:lineRule="atLeast"/>
        <w:ind w:left="700" w:hanging="215"/>
        <w:jc w:val="both"/>
        <w:rPr>
          <w:rFonts w:ascii="宋体" w:hAnsi="宋体"/>
          <w:b/>
          <w:sz w:val="21"/>
        </w:rPr>
      </w:pPr>
      <w:r>
        <w:rPr>
          <w:rFonts w:ascii="宋体" w:hAnsi="宋体"/>
          <w:sz w:val="21"/>
        </w:rPr>
        <w:t>认证资格引用和证书、标志使用要求</w:t>
      </w:r>
    </w:p>
    <w:p>
      <w:pPr>
        <w:spacing w:line="369" w:lineRule="exact"/>
        <w:rPr>
          <w:rFonts w:ascii="宋体" w:hAnsi="宋体"/>
          <w:b/>
          <w:sz w:val="21"/>
        </w:rPr>
      </w:pPr>
    </w:p>
    <w:p>
      <w:pPr>
        <w:numPr>
          <w:ilvl w:val="0"/>
          <w:numId w:val="3"/>
        </w:numPr>
        <w:tabs>
          <w:tab w:val="left" w:pos="700"/>
        </w:tabs>
        <w:spacing w:line="0" w:lineRule="atLeast"/>
        <w:ind w:left="700" w:hanging="205"/>
        <w:jc w:val="both"/>
        <w:rPr>
          <w:rFonts w:ascii="宋体" w:hAnsi="宋体"/>
          <w:b/>
          <w:sz w:val="21"/>
        </w:rPr>
      </w:pPr>
      <w:r>
        <w:rPr>
          <w:rFonts w:ascii="宋体" w:hAnsi="宋体"/>
          <w:sz w:val="21"/>
        </w:rPr>
        <w:t>信息通报的要求</w:t>
      </w:r>
    </w:p>
    <w:p>
      <w:pPr>
        <w:spacing w:line="368" w:lineRule="exact"/>
        <w:rPr>
          <w:rFonts w:ascii="宋体" w:hAnsi="宋体"/>
          <w:b/>
          <w:sz w:val="21"/>
        </w:rPr>
      </w:pPr>
    </w:p>
    <w:p>
      <w:pPr>
        <w:numPr>
          <w:ilvl w:val="0"/>
          <w:numId w:val="3"/>
        </w:numPr>
        <w:tabs>
          <w:tab w:val="left" w:pos="700"/>
        </w:tabs>
        <w:spacing w:line="239" w:lineRule="auto"/>
        <w:ind w:left="700" w:hanging="215"/>
        <w:jc w:val="both"/>
        <w:rPr>
          <w:rFonts w:ascii="宋体" w:hAnsi="宋体"/>
          <w:b/>
          <w:sz w:val="21"/>
        </w:rPr>
      </w:pPr>
      <w:r>
        <w:rPr>
          <w:rFonts w:ascii="宋体" w:hAnsi="宋体"/>
          <w:sz w:val="21"/>
        </w:rPr>
        <w:t>查询获证方名录的说明</w:t>
      </w:r>
    </w:p>
    <w:p>
      <w:pPr>
        <w:tabs>
          <w:tab w:val="left" w:pos="700"/>
        </w:tabs>
        <w:spacing w:line="239" w:lineRule="auto"/>
        <w:ind w:left="700" w:hanging="215"/>
        <w:jc w:val="both"/>
        <w:rPr>
          <w:rFonts w:ascii="宋体" w:hAnsi="宋体"/>
          <w:b/>
          <w:sz w:val="21"/>
        </w:rPr>
        <w:sectPr>
          <w:pgSz w:w="11900" w:h="16838"/>
          <w:pgMar w:top="1146" w:right="1200" w:bottom="665" w:left="1140" w:header="567" w:footer="567" w:gutter="0"/>
          <w:cols w:space="720" w:num="1"/>
          <w:docGrid w:linePitch="360" w:charSpace="0"/>
        </w:sectPr>
      </w:pPr>
    </w:p>
    <w:p>
      <w:pPr>
        <w:spacing w:line="200" w:lineRule="exact"/>
        <w:rPr>
          <w:rFonts w:ascii="宋体" w:hAnsi="宋体"/>
        </w:rPr>
      </w:pPr>
    </w:p>
    <w:p>
      <w:pPr>
        <w:spacing w:line="0" w:lineRule="atLeast"/>
        <w:ind w:left="4227"/>
        <w:rPr>
          <w:rFonts w:ascii="宋体" w:hAnsi="宋体"/>
          <w:sz w:val="28"/>
        </w:rPr>
      </w:pPr>
      <w:bookmarkStart w:id="1" w:name="page3"/>
      <w:bookmarkEnd w:id="1"/>
      <w:r>
        <w:rPr>
          <w:rFonts w:ascii="宋体" w:hAnsi="宋体"/>
          <w:sz w:val="28"/>
        </w:rPr>
        <w:t>申请组织须知</w:t>
      </w:r>
    </w:p>
    <w:p>
      <w:pPr>
        <w:spacing w:line="360" w:lineRule="auto"/>
        <w:ind w:left="7"/>
        <w:rPr>
          <w:rFonts w:ascii="宋体" w:hAnsi="宋体"/>
          <w:sz w:val="24"/>
        </w:rPr>
      </w:pPr>
      <w:r>
        <w:rPr>
          <w:rFonts w:ascii="宋体" w:hAnsi="宋体"/>
          <w:b/>
          <w:sz w:val="24"/>
        </w:rPr>
        <w:t>1</w:t>
      </w:r>
      <w:r>
        <w:rPr>
          <w:rFonts w:ascii="宋体" w:hAnsi="宋体"/>
          <w:sz w:val="24"/>
        </w:rPr>
        <w:t>、公司简介</w:t>
      </w:r>
    </w:p>
    <w:p>
      <w:pPr>
        <w:spacing w:line="360" w:lineRule="auto"/>
        <w:ind w:left="7"/>
        <w:rPr>
          <w:rFonts w:ascii="宋体" w:hAnsi="宋体"/>
          <w:color w:val="FF0000"/>
        </w:rPr>
      </w:pPr>
      <w:r>
        <w:rPr>
          <w:rFonts w:ascii="宋体" w:hAnsi="宋体"/>
          <w:b/>
          <w:sz w:val="21"/>
        </w:rPr>
        <w:t>1.1</w:t>
      </w:r>
      <w:r>
        <w:rPr>
          <w:rFonts w:hint="eastAsia" w:ascii="宋体" w:hAnsi="宋体"/>
          <w:sz w:val="21"/>
          <w:lang w:eastAsia="zh-CN"/>
        </w:rPr>
        <w:t>中昇德尚检验认证（成都）有限公司</w:t>
      </w:r>
      <w:r>
        <w:rPr>
          <w:rFonts w:hint="eastAsia" w:ascii="宋体" w:hAnsi="宋体"/>
          <w:sz w:val="21"/>
        </w:rPr>
        <w:t>（</w:t>
      </w:r>
      <w:r>
        <w:rPr>
          <w:rFonts w:hint="eastAsia" w:ascii="宋体" w:hAnsi="宋体"/>
          <w:sz w:val="21"/>
          <w:lang w:val="en-US" w:eastAsia="zh-CN"/>
        </w:rPr>
        <w:t>以下</w:t>
      </w:r>
      <w:r>
        <w:rPr>
          <w:rFonts w:hint="eastAsia" w:ascii="宋体" w:hAnsi="宋体"/>
          <w:sz w:val="21"/>
        </w:rPr>
        <w:t xml:space="preserve">简称 </w:t>
      </w:r>
      <w:r>
        <w:rPr>
          <w:rFonts w:hint="eastAsia" w:ascii="宋体" w:hAnsi="宋体"/>
          <w:sz w:val="21"/>
          <w:lang w:eastAsia="zh-CN"/>
        </w:rPr>
        <w:t>CRC</w:t>
      </w:r>
      <w:r>
        <w:rPr>
          <w:rFonts w:hint="eastAsia" w:ascii="宋体" w:hAnsi="宋体"/>
          <w:sz w:val="21"/>
        </w:rPr>
        <w:t>），将以优质的服务</w:t>
      </w:r>
      <w:r>
        <w:rPr>
          <w:rFonts w:hint="eastAsia" w:ascii="宋体" w:hAnsi="宋体"/>
          <w:sz w:val="21"/>
          <w:lang w:eastAsia="zh-CN"/>
        </w:rPr>
        <w:t>、</w:t>
      </w:r>
      <w:r>
        <w:rPr>
          <w:rFonts w:hint="eastAsia" w:ascii="宋体" w:hAnsi="宋体"/>
          <w:sz w:val="21"/>
        </w:rPr>
        <w:t>专业的水准，客观、公正、有效地开展管理体系</w:t>
      </w:r>
      <w:r>
        <w:rPr>
          <w:rFonts w:hint="eastAsia" w:ascii="宋体" w:hAnsi="宋体"/>
          <w:sz w:val="21"/>
          <w:lang w:val="en-US" w:eastAsia="zh-CN"/>
        </w:rPr>
        <w:t>认证</w:t>
      </w:r>
      <w:r>
        <w:rPr>
          <w:rFonts w:hint="eastAsia" w:ascii="宋体" w:hAnsi="宋体"/>
          <w:sz w:val="21"/>
          <w:lang w:eastAsia="zh-CN"/>
        </w:rPr>
        <w:t>、</w:t>
      </w:r>
      <w:r>
        <w:rPr>
          <w:rFonts w:hint="eastAsia" w:ascii="宋体" w:hAnsi="宋体"/>
          <w:sz w:val="21"/>
          <w:lang w:val="en-US" w:eastAsia="zh-CN"/>
        </w:rPr>
        <w:t>产品认证及服务认证</w:t>
      </w:r>
      <w:r>
        <w:rPr>
          <w:rFonts w:hint="eastAsia" w:ascii="宋体" w:hAnsi="宋体"/>
          <w:sz w:val="21"/>
        </w:rPr>
        <w:t>工作。</w:t>
      </w:r>
    </w:p>
    <w:p>
      <w:pPr>
        <w:spacing w:line="360" w:lineRule="auto"/>
        <w:ind w:left="7"/>
        <w:rPr>
          <w:rFonts w:ascii="宋体" w:hAnsi="宋体"/>
          <w:sz w:val="21"/>
        </w:rPr>
      </w:pPr>
      <w:r>
        <w:rPr>
          <w:rFonts w:ascii="宋体" w:hAnsi="宋体"/>
          <w:b/>
          <w:sz w:val="21"/>
        </w:rPr>
        <w:t xml:space="preserve">1.2 </w:t>
      </w:r>
      <w:r>
        <w:rPr>
          <w:rFonts w:hint="eastAsia" w:ascii="宋体" w:hAnsi="宋体"/>
          <w:sz w:val="21"/>
          <w:lang w:eastAsia="zh-CN"/>
        </w:rPr>
        <w:t>CRC</w:t>
      </w:r>
      <w:r>
        <w:rPr>
          <w:rFonts w:ascii="宋体" w:hAnsi="宋体"/>
          <w:b/>
          <w:sz w:val="21"/>
        </w:rPr>
        <w:t xml:space="preserve"> </w:t>
      </w:r>
      <w:r>
        <w:rPr>
          <w:rFonts w:ascii="宋体" w:hAnsi="宋体"/>
          <w:sz w:val="21"/>
        </w:rPr>
        <w:t>管理层充分理解并认识到公正性在实施</w:t>
      </w:r>
      <w:r>
        <w:rPr>
          <w:rFonts w:hint="eastAsia" w:ascii="宋体" w:hAnsi="宋体"/>
          <w:sz w:val="21"/>
          <w:lang w:eastAsia="zh-CN"/>
        </w:rPr>
        <w:t>管理体系/产品/服务认证</w:t>
      </w:r>
      <w:r>
        <w:rPr>
          <w:rFonts w:ascii="宋体" w:hAnsi="宋体"/>
          <w:sz w:val="21"/>
        </w:rPr>
        <w:t>过程中的重要性，识别分析了可能影响公正性的威胁，并制定了相应的控制措施。公司有能力管理、消除这些威胁，保证实施</w:t>
      </w:r>
      <w:r>
        <w:rPr>
          <w:rFonts w:hint="eastAsia" w:ascii="宋体" w:hAnsi="宋体"/>
          <w:sz w:val="21"/>
          <w:lang w:eastAsia="zh-CN"/>
        </w:rPr>
        <w:t>管理体系/产品/服务认证</w:t>
      </w:r>
      <w:r>
        <w:rPr>
          <w:rFonts w:ascii="宋体" w:hAnsi="宋体"/>
          <w:sz w:val="21"/>
        </w:rPr>
        <w:t>活动的公正性。</w:t>
      </w:r>
    </w:p>
    <w:p>
      <w:pPr>
        <w:spacing w:line="360" w:lineRule="auto"/>
        <w:ind w:left="7"/>
        <w:rPr>
          <w:rFonts w:ascii="宋体" w:hAnsi="宋体"/>
          <w:sz w:val="21"/>
        </w:rPr>
      </w:pPr>
      <w:r>
        <w:rPr>
          <w:rFonts w:ascii="宋体" w:hAnsi="宋体"/>
          <w:b/>
          <w:sz w:val="21"/>
        </w:rPr>
        <w:t xml:space="preserve">1.3 </w:t>
      </w:r>
      <w:r>
        <w:rPr>
          <w:rFonts w:hint="eastAsia" w:ascii="宋体" w:hAnsi="宋体"/>
          <w:sz w:val="21"/>
          <w:lang w:eastAsia="zh-CN"/>
        </w:rPr>
        <w:t>CRC</w:t>
      </w:r>
      <w:r>
        <w:rPr>
          <w:rFonts w:ascii="宋体" w:hAnsi="宋体"/>
          <w:b/>
          <w:sz w:val="21"/>
        </w:rPr>
        <w:t xml:space="preserve"> </w:t>
      </w:r>
      <w:r>
        <w:rPr>
          <w:rFonts w:ascii="宋体" w:hAnsi="宋体"/>
          <w:sz w:val="21"/>
        </w:rPr>
        <w:t>建立公正性监督管理机构</w:t>
      </w:r>
      <w:r>
        <w:rPr>
          <w:rFonts w:hint="eastAsia" w:ascii="宋体" w:hAnsi="宋体"/>
          <w:sz w:val="21"/>
          <w:lang w:eastAsia="zh-CN"/>
        </w:rPr>
        <w:t>——</w:t>
      </w:r>
      <w:r>
        <w:rPr>
          <w:rFonts w:ascii="宋体" w:hAnsi="宋体"/>
          <w:sz w:val="21"/>
        </w:rPr>
        <w:t>维护公正性委员会，以确保公司机构运作和认证的公正性。维护公正管理委员会由获证客户、获证客户的顾客、行业协会代表、政府代表、公司管理人员五方代表组成，利益均衡，任何一方都不处于支配地位。</w:t>
      </w:r>
    </w:p>
    <w:p>
      <w:pPr>
        <w:numPr>
          <w:ilvl w:val="0"/>
          <w:numId w:val="0"/>
        </w:numPr>
        <w:tabs>
          <w:tab w:val="left" w:pos="344"/>
        </w:tabs>
        <w:spacing w:line="360" w:lineRule="auto"/>
        <w:ind w:leftChars="0" w:right="100" w:rightChars="0"/>
        <w:jc w:val="both"/>
        <w:rPr>
          <w:rFonts w:ascii="宋体" w:hAnsi="宋体"/>
          <w:b/>
          <w:sz w:val="21"/>
        </w:rPr>
      </w:pPr>
      <w:r>
        <w:rPr>
          <w:rFonts w:hint="eastAsia" w:ascii="宋体" w:hAnsi="宋体" w:eastAsia="宋体" w:cs="Times New Roman"/>
          <w:b/>
          <w:sz w:val="21"/>
          <w:lang w:val="en-US" w:eastAsia="zh-CN"/>
        </w:rPr>
        <w:t xml:space="preserve">1.4 </w:t>
      </w:r>
      <w:r>
        <w:rPr>
          <w:rFonts w:hint="eastAsia" w:ascii="宋体" w:hAnsi="宋体"/>
          <w:sz w:val="21"/>
          <w:lang w:eastAsia="zh-CN"/>
        </w:rPr>
        <w:t>CRC</w:t>
      </w:r>
      <w:r>
        <w:rPr>
          <w:rFonts w:ascii="宋体" w:hAnsi="宋体"/>
          <w:sz w:val="21"/>
        </w:rPr>
        <w:t xml:space="preserve"> 严格遵循《中华人民共和国认证认可条例》及 CNAS 的各项认可规范，建立并保持文件化的质量体系，确保</w:t>
      </w:r>
      <w:r>
        <w:rPr>
          <w:rFonts w:hint="eastAsia" w:ascii="宋体" w:hAnsi="宋体"/>
          <w:sz w:val="21"/>
          <w:lang w:eastAsia="zh-CN"/>
        </w:rPr>
        <w:t>管理体系/产品/服务认证</w:t>
      </w:r>
      <w:r>
        <w:rPr>
          <w:rFonts w:ascii="宋体" w:hAnsi="宋体"/>
          <w:sz w:val="21"/>
        </w:rPr>
        <w:t>的公正性和有效性。</w:t>
      </w:r>
    </w:p>
    <w:p>
      <w:pPr>
        <w:numPr>
          <w:ilvl w:val="0"/>
          <w:numId w:val="0"/>
        </w:numPr>
        <w:tabs>
          <w:tab w:val="left" w:pos="344"/>
        </w:tabs>
        <w:spacing w:line="360" w:lineRule="auto"/>
        <w:ind w:leftChars="0" w:right="100" w:rightChars="0"/>
        <w:jc w:val="both"/>
        <w:rPr>
          <w:rFonts w:ascii="宋体" w:hAnsi="宋体"/>
          <w:b/>
          <w:sz w:val="21"/>
        </w:rPr>
      </w:pPr>
      <w:r>
        <w:rPr>
          <w:rFonts w:hint="eastAsia" w:ascii="宋体" w:hAnsi="宋体" w:eastAsia="宋体" w:cs="Times New Roman"/>
          <w:b/>
          <w:sz w:val="21"/>
          <w:lang w:val="en-US" w:eastAsia="zh-CN"/>
        </w:rPr>
        <w:t>1.5</w:t>
      </w: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坚持“</w:t>
      </w:r>
      <w:r>
        <w:rPr>
          <w:rFonts w:hint="eastAsia" w:ascii="宋体" w:hAnsi="宋体"/>
          <w:sz w:val="21"/>
          <w:lang w:val="en-US" w:eastAsia="zh-CN"/>
        </w:rPr>
        <w:t>精诚 专业 德诚 笃信”</w:t>
      </w:r>
      <w:r>
        <w:rPr>
          <w:rFonts w:ascii="宋体" w:hAnsi="宋体"/>
          <w:sz w:val="21"/>
        </w:rPr>
        <w:t>的质量方针，平等地面向社会所有认证申请人开放。对来自申请方的认证申请，不附加任何经济的或其他条件。对客户的申请受理不受其规模或协会、集团成员的条件限制，也不受已获证组织数量的限制。</w:t>
      </w:r>
    </w:p>
    <w:p>
      <w:pPr>
        <w:tabs>
          <w:tab w:val="left" w:pos="327"/>
        </w:tabs>
        <w:spacing w:line="360" w:lineRule="auto"/>
        <w:ind w:left="7"/>
        <w:jc w:val="both"/>
        <w:rPr>
          <w:rFonts w:ascii="宋体" w:hAnsi="宋体"/>
          <w:sz w:val="21"/>
        </w:rPr>
      </w:pPr>
      <w:r>
        <w:rPr>
          <w:rFonts w:hint="eastAsia" w:ascii="宋体" w:hAnsi="宋体"/>
          <w:b/>
          <w:bCs/>
          <w:sz w:val="21"/>
        </w:rPr>
        <w:t>1.6</w:t>
      </w:r>
      <w:r>
        <w:rPr>
          <w:rFonts w:hint="eastAsia" w:ascii="宋体" w:hAnsi="宋体"/>
          <w:b/>
          <w:bCs/>
          <w:sz w:val="21"/>
          <w:lang w:val="en-US" w:eastAsia="zh-CN"/>
        </w:rPr>
        <w:t xml:space="preserve"> </w:t>
      </w:r>
      <w:r>
        <w:rPr>
          <w:rFonts w:hint="eastAsia" w:ascii="宋体" w:hAnsi="宋体"/>
          <w:sz w:val="21"/>
          <w:lang w:eastAsia="zh-CN"/>
        </w:rPr>
        <w:t>CRC</w:t>
      </w:r>
      <w:r>
        <w:rPr>
          <w:rFonts w:ascii="宋体" w:hAnsi="宋体"/>
          <w:sz w:val="21"/>
        </w:rPr>
        <w:t xml:space="preserve"> 严格按照国家有关认证法律、法规开展管理</w:t>
      </w:r>
      <w:r>
        <w:rPr>
          <w:rFonts w:hint="eastAsia" w:ascii="宋体" w:hAnsi="宋体"/>
          <w:sz w:val="21"/>
          <w:lang w:eastAsia="zh-CN"/>
        </w:rPr>
        <w:t>体系认证/</w:t>
      </w:r>
      <w:r>
        <w:rPr>
          <w:rFonts w:hint="eastAsia" w:ascii="宋体" w:hAnsi="宋体"/>
          <w:sz w:val="21"/>
          <w:lang w:val="en-US" w:eastAsia="zh-CN"/>
        </w:rPr>
        <w:t>产品认证/</w:t>
      </w:r>
      <w:r>
        <w:rPr>
          <w:rFonts w:hint="eastAsia" w:ascii="宋体" w:hAnsi="宋体"/>
          <w:sz w:val="21"/>
          <w:lang w:eastAsia="zh-CN"/>
        </w:rPr>
        <w:t>服务认证</w:t>
      </w:r>
      <w:r>
        <w:rPr>
          <w:rFonts w:ascii="宋体" w:hAnsi="宋体"/>
          <w:sz w:val="21"/>
        </w:rPr>
        <w:t>工作，对所作的有关授予、拒绝、保持认证、扩大或缩小认证范围、更新、暂停或恢复或者撤销认证资格的决定负责。</w:t>
      </w:r>
    </w:p>
    <w:p>
      <w:pPr>
        <w:numPr>
          <w:ilvl w:val="0"/>
          <w:numId w:val="0"/>
        </w:numPr>
        <w:tabs>
          <w:tab w:val="left" w:pos="327"/>
        </w:tabs>
        <w:spacing w:line="360" w:lineRule="auto"/>
        <w:ind w:leftChars="0"/>
        <w:jc w:val="both"/>
        <w:rPr>
          <w:rFonts w:ascii="宋体" w:hAnsi="宋体"/>
          <w:b/>
          <w:sz w:val="21"/>
        </w:rPr>
      </w:pPr>
      <w:r>
        <w:rPr>
          <w:rFonts w:hint="eastAsia" w:ascii="宋体" w:hAnsi="宋体"/>
          <w:b/>
          <w:bCs/>
          <w:sz w:val="21"/>
          <w:lang w:val="en-US" w:eastAsia="zh-CN"/>
        </w:rPr>
        <w:t xml:space="preserve">1.7 </w:t>
      </w:r>
      <w:r>
        <w:rPr>
          <w:rFonts w:hint="eastAsia" w:ascii="宋体" w:hAnsi="宋体"/>
          <w:sz w:val="21"/>
          <w:lang w:eastAsia="zh-CN"/>
        </w:rPr>
        <w:t>CRC</w:t>
      </w:r>
      <w:r>
        <w:rPr>
          <w:rFonts w:ascii="宋体" w:hAnsi="宋体"/>
          <w:sz w:val="21"/>
        </w:rPr>
        <w:t>不从事任何有损公正性的活动，不直接或间接为申请方提供为授予或保持认证/注册的咨询服务。</w:t>
      </w:r>
    </w:p>
    <w:p>
      <w:pPr>
        <w:tabs>
          <w:tab w:val="left" w:pos="327"/>
        </w:tabs>
        <w:spacing w:line="360" w:lineRule="auto"/>
        <w:ind w:left="7"/>
        <w:jc w:val="both"/>
        <w:rPr>
          <w:rFonts w:ascii="宋体" w:hAnsi="宋体"/>
          <w:sz w:val="21"/>
        </w:rPr>
      </w:pPr>
      <w:r>
        <w:rPr>
          <w:rFonts w:hint="eastAsia" w:ascii="宋体" w:hAnsi="宋体" w:eastAsia="宋体" w:cs="Times New Roman"/>
          <w:b/>
          <w:sz w:val="21"/>
        </w:rPr>
        <w:t>1.8</w:t>
      </w:r>
      <w:r>
        <w:rPr>
          <w:rFonts w:hint="eastAsia" w:ascii="宋体" w:hAnsi="宋体" w:eastAsia="宋体" w:cs="Times New Roman"/>
          <w:b/>
          <w:sz w:val="21"/>
          <w:lang w:val="en-US" w:eastAsia="zh-CN"/>
        </w:rPr>
        <w:t xml:space="preserve"> </w:t>
      </w:r>
      <w:r>
        <w:rPr>
          <w:rFonts w:hint="eastAsia" w:ascii="宋体" w:hAnsi="宋体"/>
          <w:sz w:val="21"/>
          <w:lang w:eastAsia="zh-CN"/>
        </w:rPr>
        <w:t>CRC</w:t>
      </w:r>
      <w:r>
        <w:rPr>
          <w:rFonts w:ascii="宋体" w:hAnsi="宋体"/>
          <w:sz w:val="21"/>
        </w:rPr>
        <w:t>坚持不以</w:t>
      </w:r>
      <w:r>
        <w:rPr>
          <w:rFonts w:hint="eastAsia" w:ascii="宋体" w:hAnsi="宋体"/>
          <w:sz w:val="21"/>
          <w:lang w:eastAsia="zh-CN"/>
        </w:rPr>
        <w:t>营利</w:t>
      </w:r>
      <w:r>
        <w:rPr>
          <w:rFonts w:ascii="宋体" w:hAnsi="宋体"/>
          <w:sz w:val="21"/>
        </w:rPr>
        <w:t>为唯一目的，实行有偿服务</w:t>
      </w:r>
      <w:r>
        <w:rPr>
          <w:rFonts w:hint="eastAsia" w:ascii="宋体" w:hAnsi="宋体"/>
          <w:sz w:val="21"/>
          <w:lang w:eastAsia="zh-CN"/>
        </w:rPr>
        <w:t>、</w:t>
      </w:r>
      <w:r>
        <w:rPr>
          <w:rFonts w:ascii="宋体" w:hAnsi="宋体"/>
          <w:sz w:val="21"/>
        </w:rPr>
        <w:t>独立核算</w:t>
      </w:r>
      <w:r>
        <w:rPr>
          <w:rFonts w:hint="eastAsia" w:ascii="宋体" w:hAnsi="宋体"/>
          <w:sz w:val="21"/>
          <w:lang w:eastAsia="zh-CN"/>
        </w:rPr>
        <w:t>、</w:t>
      </w:r>
      <w:r>
        <w:rPr>
          <w:rFonts w:ascii="宋体" w:hAnsi="宋体"/>
          <w:sz w:val="21"/>
        </w:rPr>
        <w:t>企业化管理，并在风险分析的基础上，建立了认证风险金管理制度，以应对可能出现的因认证审核活动引发的连带责任。</w:t>
      </w:r>
    </w:p>
    <w:p>
      <w:pPr>
        <w:spacing w:line="360" w:lineRule="auto"/>
        <w:ind w:left="7"/>
        <w:rPr>
          <w:rFonts w:ascii="宋体" w:hAnsi="宋体"/>
          <w:sz w:val="24"/>
        </w:rPr>
      </w:pPr>
      <w:r>
        <w:rPr>
          <w:rFonts w:ascii="宋体" w:hAnsi="宋体"/>
          <w:b/>
          <w:sz w:val="24"/>
        </w:rPr>
        <w:t>2</w:t>
      </w:r>
      <w:r>
        <w:rPr>
          <w:rFonts w:ascii="宋体" w:hAnsi="宋体"/>
          <w:sz w:val="24"/>
        </w:rPr>
        <w:t>、</w:t>
      </w:r>
      <w:r>
        <w:rPr>
          <w:rFonts w:hint="eastAsia" w:ascii="宋体" w:hAnsi="宋体"/>
          <w:b/>
          <w:sz w:val="24"/>
          <w:lang w:eastAsia="zh-CN"/>
        </w:rPr>
        <w:t>CRC</w:t>
      </w:r>
      <w:r>
        <w:rPr>
          <w:rFonts w:ascii="宋体" w:hAnsi="宋体"/>
          <w:sz w:val="24"/>
        </w:rPr>
        <w:t>提供的服务项目</w:t>
      </w:r>
    </w:p>
    <w:p>
      <w:pPr>
        <w:spacing w:line="360" w:lineRule="auto"/>
        <w:ind w:left="7"/>
        <w:rPr>
          <w:rFonts w:ascii="宋体" w:hAnsi="宋体"/>
          <w:sz w:val="21"/>
        </w:rPr>
      </w:pPr>
      <w:r>
        <w:rPr>
          <w:rFonts w:ascii="宋体" w:hAnsi="宋体"/>
          <w:b/>
          <w:sz w:val="21"/>
        </w:rPr>
        <w:t>2.1</w:t>
      </w:r>
      <w:r>
        <w:rPr>
          <w:rFonts w:ascii="宋体" w:hAnsi="宋体"/>
          <w:sz w:val="21"/>
        </w:rPr>
        <w:t>在被批准范围内受理所有申请人的管理体系</w:t>
      </w:r>
      <w:r>
        <w:rPr>
          <w:rFonts w:hint="eastAsia" w:ascii="宋体" w:hAnsi="宋体"/>
          <w:sz w:val="21"/>
          <w:lang w:val="en-US" w:eastAsia="zh-CN"/>
        </w:rPr>
        <w:t>/产品/服务</w:t>
      </w:r>
      <w:r>
        <w:rPr>
          <w:rFonts w:ascii="宋体" w:hAnsi="宋体"/>
          <w:sz w:val="21"/>
        </w:rPr>
        <w:t>的认证申请。</w:t>
      </w:r>
    </w:p>
    <w:p>
      <w:pPr>
        <w:spacing w:line="360" w:lineRule="auto"/>
        <w:ind w:left="7"/>
        <w:rPr>
          <w:rFonts w:ascii="宋体" w:hAnsi="宋体"/>
          <w:sz w:val="21"/>
        </w:rPr>
      </w:pPr>
      <w:bookmarkStart w:id="2" w:name="page4"/>
      <w:bookmarkEnd w:id="2"/>
      <w:r>
        <w:rPr>
          <w:rFonts w:ascii="宋体" w:hAnsi="宋体"/>
          <w:b/>
          <w:sz w:val="21"/>
        </w:rPr>
        <w:t>2.2</w:t>
      </w:r>
      <w:r>
        <w:rPr>
          <w:rFonts w:hint="eastAsia" w:ascii="宋体" w:hAnsi="宋体"/>
          <w:b/>
          <w:sz w:val="21"/>
          <w:lang w:val="en-US" w:eastAsia="zh-CN"/>
        </w:rPr>
        <w:t xml:space="preserve"> </w:t>
      </w:r>
      <w:r>
        <w:rPr>
          <w:rFonts w:hint="eastAsia" w:ascii="宋体" w:hAnsi="宋体"/>
          <w:sz w:val="21"/>
          <w:lang w:eastAsia="zh-CN"/>
        </w:rPr>
        <w:t>CRC</w:t>
      </w:r>
      <w:r>
        <w:rPr>
          <w:rFonts w:ascii="宋体" w:hAnsi="宋体"/>
          <w:sz w:val="21"/>
        </w:rPr>
        <w:t>依据</w:t>
      </w:r>
      <w:r>
        <w:rPr>
          <w:rFonts w:hint="eastAsia" w:ascii="宋体" w:hAnsi="宋体"/>
          <w:sz w:val="21"/>
          <w:lang w:val="en-US" w:eastAsia="zh-CN"/>
        </w:rPr>
        <w:t>管理体系、产品和服务认证</w:t>
      </w:r>
      <w:r>
        <w:rPr>
          <w:rFonts w:ascii="宋体" w:hAnsi="宋体" w:eastAsia="宋体" w:cs="Arial"/>
          <w:sz w:val="21"/>
        </w:rPr>
        <w:t>标</w:t>
      </w:r>
      <w:r>
        <w:rPr>
          <w:rFonts w:ascii="宋体" w:hAnsi="宋体"/>
          <w:sz w:val="21"/>
        </w:rPr>
        <w:t>准对申请方的管理体系</w:t>
      </w:r>
      <w:r>
        <w:rPr>
          <w:rFonts w:hint="eastAsia" w:ascii="宋体" w:hAnsi="宋体"/>
          <w:sz w:val="21"/>
          <w:lang w:val="en-US" w:eastAsia="zh-CN"/>
        </w:rPr>
        <w:t>/产品/服务</w:t>
      </w:r>
      <w:r>
        <w:rPr>
          <w:rFonts w:ascii="宋体" w:hAnsi="宋体"/>
          <w:sz w:val="21"/>
        </w:rPr>
        <w:t>提供认证</w:t>
      </w:r>
      <w:r>
        <w:rPr>
          <w:rFonts w:hint="eastAsia" w:ascii="宋体" w:hAnsi="宋体"/>
          <w:sz w:val="21"/>
          <w:lang w:val="en-US" w:eastAsia="zh-CN"/>
        </w:rPr>
        <w:t>业务</w:t>
      </w:r>
      <w:r>
        <w:rPr>
          <w:rFonts w:ascii="宋体" w:hAnsi="宋体"/>
          <w:sz w:val="21"/>
        </w:rPr>
        <w:t>。</w:t>
      </w:r>
    </w:p>
    <w:p>
      <w:pPr>
        <w:numPr>
          <w:ilvl w:val="0"/>
          <w:numId w:val="4"/>
        </w:numPr>
        <w:tabs>
          <w:tab w:val="left" w:pos="377"/>
        </w:tabs>
        <w:spacing w:line="360" w:lineRule="auto"/>
        <w:ind w:left="7" w:right="100" w:hanging="7"/>
        <w:jc w:val="both"/>
        <w:rPr>
          <w:rFonts w:ascii="宋体" w:hAnsi="宋体"/>
          <w:b/>
          <w:sz w:val="21"/>
        </w:rPr>
      </w:pPr>
      <w:r>
        <w:rPr>
          <w:rFonts w:ascii="宋体" w:hAnsi="宋体"/>
          <w:sz w:val="21"/>
        </w:rPr>
        <w:t>开展</w:t>
      </w:r>
      <w:r>
        <w:rPr>
          <w:rFonts w:hint="eastAsia" w:ascii="宋体" w:hAnsi="宋体"/>
          <w:sz w:val="21"/>
          <w:lang w:val="en-US" w:eastAsia="zh-CN"/>
        </w:rPr>
        <w:t>管理体系/产品/服务认证</w:t>
      </w:r>
      <w:r>
        <w:rPr>
          <w:rFonts w:ascii="宋体" w:hAnsi="宋体"/>
          <w:sz w:val="21"/>
        </w:rPr>
        <w:t>管理方面的理论和方法的研究及交流活动。</w:t>
      </w:r>
    </w:p>
    <w:p>
      <w:pPr>
        <w:numPr>
          <w:ilvl w:val="0"/>
          <w:numId w:val="4"/>
        </w:numPr>
        <w:tabs>
          <w:tab w:val="left" w:pos="377"/>
        </w:tabs>
        <w:spacing w:line="360" w:lineRule="auto"/>
        <w:ind w:left="7" w:right="100" w:hanging="7"/>
        <w:jc w:val="both"/>
        <w:rPr>
          <w:rFonts w:ascii="宋体" w:hAnsi="宋体"/>
          <w:b/>
          <w:sz w:val="21"/>
        </w:rPr>
      </w:pPr>
      <w:r>
        <w:rPr>
          <w:rFonts w:ascii="宋体" w:hAnsi="宋体"/>
          <w:sz w:val="21"/>
        </w:rPr>
        <w:t>接受需方委托，实施第</w:t>
      </w:r>
      <w:r>
        <w:rPr>
          <w:rFonts w:hint="eastAsia" w:ascii="宋体" w:hAnsi="宋体"/>
          <w:sz w:val="21"/>
          <w:lang w:val="en-US" w:eastAsia="zh-CN"/>
        </w:rPr>
        <w:t>三</w:t>
      </w:r>
      <w:r>
        <w:rPr>
          <w:rFonts w:ascii="宋体" w:hAnsi="宋体"/>
          <w:sz w:val="21"/>
        </w:rPr>
        <w:t>方</w:t>
      </w:r>
      <w:r>
        <w:rPr>
          <w:rFonts w:hint="eastAsia" w:ascii="宋体" w:hAnsi="宋体"/>
          <w:sz w:val="21"/>
          <w:lang w:eastAsia="zh-CN"/>
        </w:rPr>
        <w:t>管理体系/产品/服务认证</w:t>
      </w:r>
      <w:r>
        <w:rPr>
          <w:rFonts w:hint="eastAsia" w:ascii="宋体" w:hAnsi="宋体"/>
          <w:sz w:val="21"/>
          <w:lang w:val="en-US" w:eastAsia="zh-CN"/>
        </w:rPr>
        <w:t>认证</w:t>
      </w:r>
      <w:r>
        <w:rPr>
          <w:rFonts w:ascii="宋体" w:hAnsi="宋体"/>
          <w:sz w:val="21"/>
        </w:rPr>
        <w:t>。</w:t>
      </w:r>
    </w:p>
    <w:p>
      <w:pPr>
        <w:numPr>
          <w:ilvl w:val="0"/>
          <w:numId w:val="0"/>
        </w:numPr>
        <w:tabs>
          <w:tab w:val="left" w:pos="377"/>
        </w:tabs>
        <w:spacing w:line="360" w:lineRule="auto"/>
        <w:ind w:leftChars="0" w:right="100" w:rightChars="0"/>
        <w:jc w:val="both"/>
        <w:rPr>
          <w:rFonts w:ascii="宋体" w:hAnsi="宋体"/>
          <w:sz w:val="21"/>
        </w:rPr>
      </w:pPr>
      <w:r>
        <w:rPr>
          <w:rFonts w:hint="eastAsia" w:ascii="宋体" w:hAnsi="宋体"/>
          <w:b/>
          <w:bCs/>
          <w:sz w:val="21"/>
          <w:lang w:val="en-US" w:eastAsia="zh-CN"/>
        </w:rPr>
        <w:t>2.5</w:t>
      </w:r>
      <w:r>
        <w:rPr>
          <w:rFonts w:ascii="宋体" w:hAnsi="宋体"/>
          <w:sz w:val="21"/>
        </w:rPr>
        <w:t>接受需方委托，对其员工进行</w:t>
      </w:r>
      <w:r>
        <w:rPr>
          <w:rFonts w:hint="eastAsia" w:ascii="宋体" w:hAnsi="宋体"/>
          <w:sz w:val="21"/>
          <w:lang w:val="en-US" w:eastAsia="zh-CN"/>
        </w:rPr>
        <w:t>认证</w:t>
      </w:r>
      <w:r>
        <w:rPr>
          <w:rFonts w:ascii="宋体" w:hAnsi="宋体"/>
          <w:sz w:val="21"/>
        </w:rPr>
        <w:t>标准的宣贯。</w:t>
      </w:r>
    </w:p>
    <w:p>
      <w:pPr>
        <w:numPr>
          <w:ilvl w:val="0"/>
          <w:numId w:val="0"/>
        </w:numPr>
        <w:tabs>
          <w:tab w:val="left" w:pos="367"/>
        </w:tabs>
        <w:spacing w:line="360" w:lineRule="auto"/>
        <w:ind w:leftChars="0"/>
        <w:jc w:val="both"/>
        <w:rPr>
          <w:rFonts w:ascii="宋体" w:hAnsi="宋体"/>
          <w:b/>
          <w:sz w:val="21"/>
        </w:rPr>
      </w:pPr>
      <w:r>
        <w:rPr>
          <w:rFonts w:hint="eastAsia" w:ascii="宋体" w:hAnsi="宋体"/>
          <w:b/>
          <w:bCs/>
          <w:sz w:val="21"/>
          <w:lang w:val="en-US" w:eastAsia="zh-CN"/>
        </w:rPr>
        <w:t>2.6</w:t>
      </w:r>
      <w:r>
        <w:rPr>
          <w:rFonts w:ascii="宋体" w:hAnsi="宋体"/>
          <w:sz w:val="21"/>
        </w:rPr>
        <w:t>受理申请方/获证方及其相关方关于认证审核方面的申诉和投诉。</w:t>
      </w:r>
    </w:p>
    <w:p>
      <w:pPr>
        <w:spacing w:line="360" w:lineRule="auto"/>
        <w:ind w:left="7"/>
        <w:rPr>
          <w:rFonts w:ascii="宋体" w:hAnsi="宋体"/>
          <w:sz w:val="24"/>
        </w:rPr>
      </w:pPr>
      <w:r>
        <w:rPr>
          <w:rFonts w:ascii="宋体" w:hAnsi="宋体"/>
          <w:b/>
          <w:sz w:val="24"/>
        </w:rPr>
        <w:t>3</w:t>
      </w:r>
      <w:r>
        <w:rPr>
          <w:rFonts w:ascii="宋体" w:hAnsi="宋体"/>
          <w:sz w:val="24"/>
        </w:rPr>
        <w:t>、公正性与保密承诺</w:t>
      </w:r>
    </w:p>
    <w:p>
      <w:pPr>
        <w:spacing w:line="360" w:lineRule="auto"/>
        <w:ind w:firstLine="420" w:firstLineChars="200"/>
        <w:rPr>
          <w:rFonts w:ascii="宋体" w:hAnsi="宋体"/>
          <w:sz w:val="21"/>
        </w:rPr>
      </w:pPr>
      <w:r>
        <w:rPr>
          <w:rFonts w:hint="eastAsia" w:ascii="宋体" w:hAnsi="宋体"/>
          <w:sz w:val="21"/>
          <w:lang w:eastAsia="zh-CN"/>
        </w:rPr>
        <w:t>CRC</w:t>
      </w:r>
      <w:r>
        <w:rPr>
          <w:rFonts w:ascii="宋体" w:hAnsi="宋体"/>
          <w:sz w:val="21"/>
        </w:rPr>
        <w:t>严格遵守《中华人民共和国认证认可条例》和我国</w:t>
      </w:r>
      <w:r>
        <w:rPr>
          <w:rFonts w:hint="eastAsia" w:ascii="宋体" w:hAnsi="宋体"/>
          <w:sz w:val="21"/>
          <w:lang w:eastAsia="zh-CN"/>
        </w:rPr>
        <w:t>管理体系/产品/服务认证</w:t>
      </w:r>
      <w:r>
        <w:rPr>
          <w:rFonts w:ascii="宋体" w:hAnsi="宋体"/>
          <w:sz w:val="21"/>
        </w:rPr>
        <w:t>机构的要求，最高管理层对</w:t>
      </w:r>
      <w:r>
        <w:rPr>
          <w:rFonts w:hint="eastAsia" w:ascii="宋体" w:hAnsi="宋体"/>
          <w:sz w:val="21"/>
          <w:lang w:eastAsia="zh-CN"/>
        </w:rPr>
        <w:t>管理体系/产品/服务认证</w:t>
      </w:r>
      <w:r>
        <w:rPr>
          <w:rFonts w:ascii="宋体" w:hAnsi="宋体"/>
          <w:sz w:val="21"/>
        </w:rPr>
        <w:t>服务过程中的公正性声明如下：</w:t>
      </w:r>
    </w:p>
    <w:p>
      <w:pPr>
        <w:numPr>
          <w:ilvl w:val="0"/>
          <w:numId w:val="5"/>
        </w:numPr>
        <w:tabs>
          <w:tab w:val="left" w:pos="344"/>
        </w:tabs>
        <w:spacing w:line="360" w:lineRule="auto"/>
        <w:ind w:left="7" w:right="100" w:hanging="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最高管理层深刻理解公正性在实施</w:t>
      </w:r>
      <w:r>
        <w:rPr>
          <w:rFonts w:hint="eastAsia" w:ascii="宋体" w:hAnsi="宋体"/>
          <w:sz w:val="21"/>
          <w:lang w:eastAsia="zh-CN"/>
        </w:rPr>
        <w:t>管理体系/产品/服务认证</w:t>
      </w:r>
      <w:r>
        <w:rPr>
          <w:rFonts w:ascii="宋体" w:hAnsi="宋体"/>
          <w:sz w:val="21"/>
        </w:rPr>
        <w:t>活动中的重要性，为所有认证相关方提供公正、有能力的认证服务，向所有认证相关方提供信任。</w:t>
      </w:r>
    </w:p>
    <w:p>
      <w:pPr>
        <w:numPr>
          <w:ilvl w:val="0"/>
          <w:numId w:val="5"/>
        </w:numPr>
        <w:tabs>
          <w:tab w:val="left" w:pos="327"/>
        </w:tabs>
        <w:spacing w:line="360" w:lineRule="auto"/>
        <w:ind w:left="327" w:hanging="32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始终坚持独立与公正，仅根据审核证据做出授予或不授予认证的决定。</w:t>
      </w:r>
    </w:p>
    <w:p>
      <w:pPr>
        <w:numPr>
          <w:ilvl w:val="0"/>
          <w:numId w:val="5"/>
        </w:numPr>
        <w:tabs>
          <w:tab w:val="left" w:pos="344"/>
        </w:tabs>
        <w:spacing w:line="360" w:lineRule="auto"/>
        <w:ind w:left="7" w:right="100" w:hanging="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对由认证活动引起的利益冲突进行充分认识和分析并形成文件，对影响公正的活动和关系进行有效管理和控制。确保公正性不受其他利益或其他各方（单位或个人）的任何影响。</w:t>
      </w:r>
    </w:p>
    <w:p>
      <w:pPr>
        <w:numPr>
          <w:ilvl w:val="0"/>
          <w:numId w:val="5"/>
        </w:numPr>
        <w:tabs>
          <w:tab w:val="left" w:pos="327"/>
        </w:tabs>
        <w:spacing w:line="360" w:lineRule="auto"/>
        <w:ind w:left="327" w:hanging="32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不对另外一个认证机构的</w:t>
      </w:r>
      <w:r>
        <w:rPr>
          <w:rFonts w:hint="eastAsia" w:ascii="宋体" w:hAnsi="宋体"/>
          <w:sz w:val="21"/>
          <w:lang w:eastAsia="zh-CN"/>
        </w:rPr>
        <w:t>管理体系/产品/服务认证</w:t>
      </w:r>
      <w:r>
        <w:rPr>
          <w:rFonts w:ascii="宋体" w:hAnsi="宋体"/>
          <w:sz w:val="21"/>
        </w:rPr>
        <w:t>活动进行认证。</w:t>
      </w:r>
    </w:p>
    <w:p>
      <w:pPr>
        <w:numPr>
          <w:ilvl w:val="0"/>
          <w:numId w:val="5"/>
        </w:numPr>
        <w:tabs>
          <w:tab w:val="left" w:pos="324"/>
        </w:tabs>
        <w:spacing w:line="360" w:lineRule="auto"/>
        <w:ind w:left="7" w:right="100" w:hanging="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不提供任何方式的咨询服务</w:t>
      </w:r>
      <w:r>
        <w:rPr>
          <w:rFonts w:hint="eastAsia" w:ascii="宋体" w:hAnsi="宋体"/>
          <w:sz w:val="21"/>
          <w:lang w:eastAsia="zh-CN"/>
        </w:rPr>
        <w:t>，</w:t>
      </w:r>
      <w:r>
        <w:rPr>
          <w:rFonts w:ascii="宋体" w:hAnsi="宋体"/>
          <w:sz w:val="21"/>
        </w:rPr>
        <w:t>不与任何认证咨询机构有合作关系，独立签署认证合同，更不暗示申请方若选择某家咨询或培训机构，可使认证更为简单、容易、迅速或廉价，也不允许任何咨询机构的链接或声明宣称或暗示。</w:t>
      </w:r>
    </w:p>
    <w:p>
      <w:pPr>
        <w:numPr>
          <w:ilvl w:val="0"/>
          <w:numId w:val="5"/>
        </w:numPr>
        <w:tabs>
          <w:tab w:val="left" w:pos="327"/>
        </w:tabs>
        <w:spacing w:line="360" w:lineRule="auto"/>
        <w:ind w:left="327" w:hanging="32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的认证人员（包括管理人员、审核人员）如曾经对客户提供过认证咨询，在咨询结束后两年内，</w:t>
      </w:r>
    </w:p>
    <w:p>
      <w:pPr>
        <w:spacing w:line="360" w:lineRule="auto"/>
        <w:ind w:left="7"/>
        <w:rPr>
          <w:rFonts w:ascii="宋体" w:hAnsi="宋体"/>
          <w:sz w:val="21"/>
        </w:rPr>
      </w:pPr>
      <w:r>
        <w:rPr>
          <w:rFonts w:ascii="宋体" w:hAnsi="宋体"/>
          <w:sz w:val="21"/>
        </w:rPr>
        <w:t>不被用于针对该客户的审核或其他认证活动。</w:t>
      </w:r>
    </w:p>
    <w:p>
      <w:pPr>
        <w:numPr>
          <w:ilvl w:val="0"/>
          <w:numId w:val="6"/>
        </w:numPr>
        <w:tabs>
          <w:tab w:val="left" w:pos="324"/>
        </w:tabs>
        <w:spacing w:line="360" w:lineRule="auto"/>
        <w:ind w:left="7" w:right="100" w:hanging="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要求内部和外部的人员告知他们所了解的任何可能使其或认证机构陷入利益冲突的情况。</w:t>
      </w:r>
      <w:r>
        <w:rPr>
          <w:rFonts w:hint="eastAsia" w:ascii="宋体" w:hAnsi="宋体"/>
          <w:sz w:val="21"/>
          <w:lang w:eastAsia="zh-CN"/>
        </w:rPr>
        <w:t>CRC</w:t>
      </w:r>
      <w:r>
        <w:rPr>
          <w:rFonts w:ascii="宋体" w:hAnsi="宋体"/>
          <w:sz w:val="21"/>
        </w:rPr>
        <w:t xml:space="preserve"> 记录并利用这些信息识别他们或其所在单位的活动对公正性产生的威胁，且在他们能够证明没有利益冲突之后再使用这些内部或外部人员。</w:t>
      </w:r>
    </w:p>
    <w:p>
      <w:pPr>
        <w:numPr>
          <w:ilvl w:val="0"/>
          <w:numId w:val="6"/>
        </w:numPr>
        <w:tabs>
          <w:tab w:val="left" w:pos="327"/>
        </w:tabs>
        <w:spacing w:line="360" w:lineRule="auto"/>
        <w:ind w:left="327" w:hanging="32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 xml:space="preserve"> 不将审核外包给管理体系咨询机构。</w:t>
      </w:r>
    </w:p>
    <w:p>
      <w:pPr>
        <w:numPr>
          <w:ilvl w:val="0"/>
          <w:numId w:val="0"/>
        </w:numPr>
        <w:tabs>
          <w:tab w:val="left" w:pos="344"/>
        </w:tabs>
        <w:spacing w:line="360" w:lineRule="auto"/>
        <w:ind w:leftChars="0" w:right="80" w:rightChars="0"/>
        <w:jc w:val="both"/>
        <w:rPr>
          <w:rFonts w:ascii="宋体" w:hAnsi="宋体"/>
          <w:b/>
          <w:sz w:val="21"/>
        </w:rPr>
      </w:pPr>
      <w:bookmarkStart w:id="3" w:name="page5"/>
      <w:bookmarkEnd w:id="3"/>
      <w:r>
        <w:rPr>
          <w:rFonts w:hint="eastAsia" w:ascii="宋体" w:hAnsi="宋体" w:eastAsia="宋体" w:cs="Arial"/>
          <w:b/>
          <w:bCs/>
          <w:sz w:val="21"/>
          <w:lang w:val="en-US" w:eastAsia="zh-CN"/>
        </w:rPr>
        <w:t xml:space="preserve">3.9 </w:t>
      </w:r>
      <w:r>
        <w:rPr>
          <w:rFonts w:hint="eastAsia" w:ascii="宋体" w:hAnsi="宋体"/>
          <w:sz w:val="21"/>
          <w:lang w:eastAsia="zh-CN"/>
        </w:rPr>
        <w:t>CRC</w:t>
      </w:r>
      <w:r>
        <w:rPr>
          <w:rFonts w:ascii="宋体" w:hAnsi="宋体"/>
          <w:sz w:val="21"/>
        </w:rPr>
        <w:t xml:space="preserve"> 所有可以影响认证活动的人员（内部或外部的）或委员会的成员均应公正行事，且不允许商业、财务或其他方面的压力损害公正性。</w:t>
      </w:r>
    </w:p>
    <w:p>
      <w:pPr>
        <w:numPr>
          <w:ilvl w:val="0"/>
          <w:numId w:val="0"/>
        </w:numPr>
        <w:tabs>
          <w:tab w:val="left" w:pos="430"/>
        </w:tabs>
        <w:spacing w:line="360" w:lineRule="auto"/>
        <w:ind w:leftChars="0" w:right="80" w:rightChars="0"/>
        <w:jc w:val="both"/>
        <w:rPr>
          <w:rFonts w:ascii="宋体" w:hAnsi="宋体"/>
          <w:b/>
          <w:sz w:val="21"/>
        </w:rPr>
      </w:pPr>
      <w:r>
        <w:rPr>
          <w:rFonts w:hint="eastAsia" w:ascii="宋体" w:hAnsi="宋体"/>
          <w:b/>
          <w:bCs/>
          <w:sz w:val="21"/>
          <w:lang w:val="en-US" w:eastAsia="zh-CN"/>
        </w:rPr>
        <w:t xml:space="preserve">3.10 </w:t>
      </w:r>
      <w:r>
        <w:rPr>
          <w:rFonts w:hint="eastAsia" w:ascii="宋体" w:hAnsi="宋体"/>
          <w:sz w:val="21"/>
          <w:lang w:eastAsia="zh-CN"/>
        </w:rPr>
        <w:t>CRC</w:t>
      </w:r>
      <w:r>
        <w:rPr>
          <w:rFonts w:ascii="宋体" w:hAnsi="宋体"/>
          <w:sz w:val="21"/>
        </w:rPr>
        <w:t xml:space="preserve"> 按国家要求举办培训班，使用公开对外的培训课程、培训内容、培训教材。培训者不针对特定组织的管理体系提出具体建议。</w:t>
      </w:r>
    </w:p>
    <w:p>
      <w:pPr>
        <w:numPr>
          <w:ilvl w:val="0"/>
          <w:numId w:val="0"/>
        </w:numPr>
        <w:tabs>
          <w:tab w:val="left" w:pos="418"/>
        </w:tabs>
        <w:spacing w:line="360" w:lineRule="auto"/>
        <w:ind w:leftChars="0" w:right="80" w:rightChars="0"/>
        <w:jc w:val="both"/>
        <w:rPr>
          <w:rFonts w:ascii="宋体" w:hAnsi="宋体"/>
          <w:b/>
          <w:sz w:val="21"/>
        </w:rPr>
      </w:pPr>
      <w:r>
        <w:rPr>
          <w:rFonts w:hint="eastAsia" w:ascii="宋体" w:hAnsi="宋体"/>
          <w:b/>
          <w:bCs/>
          <w:sz w:val="21"/>
          <w:lang w:val="en-US" w:eastAsia="zh-CN"/>
        </w:rPr>
        <w:t xml:space="preserve">3.11 </w:t>
      </w:r>
      <w:r>
        <w:rPr>
          <w:rFonts w:hint="eastAsia" w:ascii="宋体" w:hAnsi="宋体"/>
          <w:sz w:val="21"/>
          <w:lang w:eastAsia="zh-CN"/>
        </w:rPr>
        <w:t>CRC</w:t>
      </w:r>
      <w:r>
        <w:rPr>
          <w:rFonts w:ascii="宋体" w:hAnsi="宋体"/>
          <w:sz w:val="21"/>
        </w:rPr>
        <w:t xml:space="preserve"> 严格执行国家规定的</w:t>
      </w:r>
      <w:r>
        <w:rPr>
          <w:rFonts w:hint="eastAsia" w:ascii="宋体" w:hAnsi="宋体"/>
          <w:sz w:val="21"/>
          <w:lang w:eastAsia="zh-CN"/>
        </w:rPr>
        <w:t>管理体系/产品/服务认证</w:t>
      </w:r>
      <w:r>
        <w:rPr>
          <w:rFonts w:ascii="宋体" w:hAnsi="宋体"/>
          <w:sz w:val="21"/>
        </w:rPr>
        <w:t>收费标准，不搞高收费或压价竞争。无正当理由不搞审核费减免。特殊情况报国家认可机构批准。</w:t>
      </w:r>
    </w:p>
    <w:p>
      <w:pPr>
        <w:numPr>
          <w:ilvl w:val="0"/>
          <w:numId w:val="0"/>
        </w:numPr>
        <w:tabs>
          <w:tab w:val="left" w:pos="427"/>
        </w:tabs>
        <w:spacing w:line="360" w:lineRule="auto"/>
        <w:ind w:leftChars="0"/>
        <w:jc w:val="both"/>
        <w:rPr>
          <w:rFonts w:ascii="宋体" w:hAnsi="宋体"/>
          <w:b/>
          <w:sz w:val="21"/>
        </w:rPr>
      </w:pPr>
      <w:r>
        <w:rPr>
          <w:rFonts w:hint="eastAsia" w:ascii="宋体" w:hAnsi="宋体" w:eastAsia="宋体" w:cs="Arial"/>
          <w:b/>
          <w:bCs/>
          <w:sz w:val="21"/>
          <w:lang w:val="en-US" w:eastAsia="zh-CN"/>
        </w:rPr>
        <w:t xml:space="preserve">3.12 </w:t>
      </w:r>
      <w:r>
        <w:rPr>
          <w:rFonts w:hint="eastAsia" w:ascii="宋体" w:hAnsi="宋体"/>
          <w:sz w:val="21"/>
          <w:lang w:eastAsia="zh-CN"/>
        </w:rPr>
        <w:t>CRC</w:t>
      </w:r>
      <w:r>
        <w:rPr>
          <w:rFonts w:ascii="宋体" w:hAnsi="宋体"/>
          <w:sz w:val="21"/>
        </w:rPr>
        <w:t xml:space="preserve"> 所有工作人员在任何场合均不收受认证组织的馈赠，包括礼金、礼品、有价证券、珠宝首饰等。</w:t>
      </w:r>
    </w:p>
    <w:p>
      <w:pPr>
        <w:numPr>
          <w:ilvl w:val="0"/>
          <w:numId w:val="0"/>
        </w:numPr>
        <w:tabs>
          <w:tab w:val="left" w:pos="427"/>
        </w:tabs>
        <w:spacing w:line="360" w:lineRule="auto"/>
        <w:ind w:leftChars="0"/>
        <w:jc w:val="both"/>
        <w:rPr>
          <w:rFonts w:ascii="宋体" w:hAnsi="宋体"/>
          <w:b/>
          <w:sz w:val="21"/>
        </w:rPr>
      </w:pPr>
      <w:r>
        <w:rPr>
          <w:rFonts w:hint="eastAsia" w:ascii="宋体" w:hAnsi="宋体" w:eastAsia="宋体" w:cs="Arial"/>
          <w:b/>
          <w:bCs/>
          <w:sz w:val="21"/>
          <w:lang w:val="en-US" w:eastAsia="zh-CN"/>
        </w:rPr>
        <w:t xml:space="preserve">3.13 </w:t>
      </w:r>
      <w:r>
        <w:rPr>
          <w:rFonts w:hint="eastAsia" w:ascii="宋体" w:hAnsi="宋体"/>
          <w:sz w:val="21"/>
          <w:lang w:eastAsia="zh-CN"/>
        </w:rPr>
        <w:t>CRC</w:t>
      </w:r>
      <w:r>
        <w:rPr>
          <w:rFonts w:ascii="宋体" w:hAnsi="宋体"/>
          <w:sz w:val="21"/>
        </w:rPr>
        <w:t xml:space="preserve"> 审核人员在执行审核任务时，不参加受审核方安排的宴请和娱乐活动。</w:t>
      </w:r>
    </w:p>
    <w:p>
      <w:pPr>
        <w:numPr>
          <w:ilvl w:val="0"/>
          <w:numId w:val="0"/>
        </w:numPr>
        <w:tabs>
          <w:tab w:val="left" w:pos="430"/>
        </w:tabs>
        <w:spacing w:line="360" w:lineRule="auto"/>
        <w:ind w:leftChars="0"/>
        <w:jc w:val="both"/>
        <w:rPr>
          <w:rFonts w:ascii="宋体" w:hAnsi="宋体"/>
          <w:sz w:val="21"/>
        </w:rPr>
      </w:pPr>
      <w:r>
        <w:rPr>
          <w:rFonts w:hint="eastAsia" w:ascii="宋体" w:hAnsi="宋体"/>
          <w:b/>
          <w:bCs/>
          <w:sz w:val="21"/>
          <w:lang w:val="en-US" w:eastAsia="zh-CN"/>
        </w:rPr>
        <w:t xml:space="preserve">3.14 </w:t>
      </w:r>
      <w:r>
        <w:rPr>
          <w:rFonts w:hint="eastAsia" w:ascii="宋体" w:hAnsi="宋体"/>
          <w:sz w:val="21"/>
          <w:lang w:eastAsia="zh-CN"/>
        </w:rPr>
        <w:t>CRC</w:t>
      </w:r>
      <w:r>
        <w:rPr>
          <w:rFonts w:ascii="宋体" w:hAnsi="宋体"/>
          <w:sz w:val="21"/>
        </w:rPr>
        <w:t xml:space="preserve"> 所有人员对参与认证时所取得的信息负有保密责任，未经申请组织或获证组织许可的书面同意</w:t>
      </w:r>
      <w:r>
        <w:rPr>
          <w:rFonts w:hint="eastAsia" w:ascii="宋体" w:hAnsi="宋体"/>
          <w:sz w:val="21"/>
          <w:lang w:eastAsia="zh-CN"/>
        </w:rPr>
        <w:t>，</w:t>
      </w:r>
      <w:r>
        <w:rPr>
          <w:rFonts w:ascii="宋体" w:hAnsi="宋体"/>
          <w:sz w:val="21"/>
        </w:rPr>
        <w:t>公司均不对外透露保密信息，但法律法规另有要求，或者需履行责任的除外</w:t>
      </w:r>
      <w:r>
        <w:rPr>
          <w:rFonts w:hint="eastAsia" w:ascii="宋体" w:hAnsi="宋体"/>
          <w:sz w:val="21"/>
          <w:lang w:eastAsia="zh-CN"/>
        </w:rPr>
        <w:t>。</w:t>
      </w:r>
      <w:r>
        <w:rPr>
          <w:rFonts w:ascii="宋体" w:hAnsi="宋体"/>
          <w:sz w:val="21"/>
        </w:rPr>
        <w:t>当法律要求认证机构或者合同安排（例如与认可机构签定的）授权认证机构提供保密信息时，除法律限制外，公司将拟提供的信息提前通知有关客户或个人。所有与公司认证活动有关人员，包括工作人员、审核员、技术专家、管理委员会或技术委员会成员等人员都与公司签订一份包括有关保密要求的协议或其他文件，要求他们遵守公司的保密制度。</w:t>
      </w:r>
    </w:p>
    <w:p>
      <w:pPr>
        <w:numPr>
          <w:ilvl w:val="0"/>
          <w:numId w:val="0"/>
        </w:numPr>
        <w:tabs>
          <w:tab w:val="left" w:pos="430"/>
        </w:tabs>
        <w:spacing w:line="360" w:lineRule="auto"/>
        <w:ind w:leftChars="0"/>
        <w:jc w:val="both"/>
        <w:rPr>
          <w:rFonts w:hint="default" w:ascii="宋体" w:hAnsi="宋体"/>
          <w:sz w:val="21"/>
          <w:lang w:val="en-US" w:eastAsia="zh-CN"/>
        </w:rPr>
      </w:pPr>
      <w:r>
        <w:rPr>
          <w:rFonts w:hint="eastAsia" w:ascii="宋体" w:hAnsi="宋体"/>
          <w:b/>
          <w:bCs/>
          <w:sz w:val="21"/>
          <w:lang w:val="en-US" w:eastAsia="zh-CN"/>
        </w:rPr>
        <w:t xml:space="preserve">3.15 </w:t>
      </w:r>
      <w:r>
        <w:rPr>
          <w:rFonts w:hint="eastAsia" w:ascii="宋体" w:hAnsi="宋体"/>
          <w:sz w:val="21"/>
          <w:lang w:val="en-US" w:eastAsia="zh-CN"/>
        </w:rPr>
        <w:t>CRC不应：是获证产品的设计者、制造商、安装者、分销者或维护者；是获证过程的设计者、实施者、操作者或维护者；是获证服务的设计者、实施者、提供者或维护者；不主动或被动的为其客户提供咨询；当认证方案要求对客户的管理体系进行评价时，为其客户提供管理体系的咨询或内部审核。</w:t>
      </w:r>
    </w:p>
    <w:p>
      <w:pPr>
        <w:spacing w:line="360" w:lineRule="auto"/>
        <w:ind w:left="7"/>
        <w:rPr>
          <w:rFonts w:ascii="宋体" w:hAnsi="宋体"/>
          <w:sz w:val="24"/>
        </w:rPr>
      </w:pPr>
      <w:r>
        <w:rPr>
          <w:rFonts w:ascii="宋体" w:hAnsi="宋体"/>
          <w:b/>
          <w:sz w:val="24"/>
        </w:rPr>
        <w:t xml:space="preserve">4 </w:t>
      </w:r>
      <w:r>
        <w:rPr>
          <w:rFonts w:ascii="宋体" w:hAnsi="宋体"/>
          <w:sz w:val="24"/>
        </w:rPr>
        <w:t>、申请认证客户的权利和义务</w:t>
      </w:r>
    </w:p>
    <w:p>
      <w:pPr>
        <w:spacing w:line="360" w:lineRule="auto"/>
        <w:ind w:left="7"/>
        <w:rPr>
          <w:rFonts w:ascii="宋体" w:hAnsi="宋体"/>
          <w:sz w:val="21"/>
        </w:rPr>
      </w:pPr>
      <w:r>
        <w:rPr>
          <w:rFonts w:ascii="宋体" w:hAnsi="宋体"/>
          <w:b/>
          <w:sz w:val="21"/>
        </w:rPr>
        <w:t xml:space="preserve">4.1 </w:t>
      </w:r>
      <w:r>
        <w:rPr>
          <w:rFonts w:ascii="宋体" w:hAnsi="宋体"/>
          <w:sz w:val="21"/>
        </w:rPr>
        <w:t>权利</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bCs/>
          <w:sz w:val="21"/>
          <w:lang w:val="en-US" w:eastAsia="zh-CN"/>
        </w:rPr>
        <w:t>4.4.1</w:t>
      </w:r>
      <w:r>
        <w:rPr>
          <w:rFonts w:hint="eastAsia" w:ascii="宋体" w:hAnsi="宋体"/>
          <w:sz w:val="21"/>
          <w:lang w:val="en-US" w:eastAsia="zh-CN"/>
        </w:rPr>
        <w:t xml:space="preserve"> </w:t>
      </w:r>
      <w:r>
        <w:rPr>
          <w:rFonts w:ascii="宋体" w:hAnsi="宋体"/>
          <w:sz w:val="21"/>
        </w:rPr>
        <w:t xml:space="preserve">获取 </w:t>
      </w:r>
      <w:r>
        <w:rPr>
          <w:rFonts w:hint="eastAsia" w:ascii="宋体" w:hAnsi="宋体"/>
          <w:sz w:val="21"/>
          <w:lang w:eastAsia="zh-CN"/>
        </w:rPr>
        <w:t>CRC</w:t>
      </w:r>
      <w:r>
        <w:rPr>
          <w:rFonts w:ascii="宋体" w:hAnsi="宋体"/>
          <w:sz w:val="21"/>
        </w:rPr>
        <w:t xml:space="preserve"> 认证公开文件和信息</w:t>
      </w:r>
      <w:r>
        <w:rPr>
          <w:rFonts w:hint="eastAsia" w:ascii="宋体" w:hAnsi="宋体"/>
          <w:sz w:val="21"/>
          <w:lang w:eastAsia="zh-CN"/>
        </w:rPr>
        <w:t>；</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bCs/>
          <w:sz w:val="21"/>
          <w:lang w:val="en-US" w:eastAsia="zh-CN"/>
        </w:rPr>
        <w:t>4.4.2</w:t>
      </w:r>
      <w:r>
        <w:rPr>
          <w:rFonts w:hint="eastAsia" w:ascii="宋体" w:hAnsi="宋体"/>
          <w:sz w:val="21"/>
          <w:lang w:val="en-US" w:eastAsia="zh-CN"/>
        </w:rPr>
        <w:t xml:space="preserve"> </w:t>
      </w:r>
      <w:r>
        <w:rPr>
          <w:rFonts w:ascii="宋体" w:hAnsi="宋体"/>
          <w:sz w:val="21"/>
        </w:rPr>
        <w:t>申请认证、接受审核和认证决定过程不受歧视</w:t>
      </w:r>
      <w:r>
        <w:rPr>
          <w:rFonts w:hint="eastAsia" w:ascii="宋体" w:hAnsi="宋体"/>
          <w:sz w:val="21"/>
          <w:lang w:eastAsia="zh-CN"/>
        </w:rPr>
        <w:t>；</w:t>
      </w:r>
    </w:p>
    <w:p>
      <w:pPr>
        <w:numPr>
          <w:ilvl w:val="0"/>
          <w:numId w:val="0"/>
        </w:numPr>
        <w:tabs>
          <w:tab w:val="left" w:pos="507"/>
        </w:tabs>
        <w:spacing w:line="360" w:lineRule="auto"/>
        <w:ind w:leftChars="0"/>
        <w:jc w:val="both"/>
        <w:rPr>
          <w:rFonts w:ascii="宋体" w:hAnsi="宋体"/>
        </w:rPr>
      </w:pPr>
      <w:r>
        <w:rPr>
          <w:rFonts w:hint="eastAsia" w:ascii="宋体" w:hAnsi="宋体"/>
          <w:b/>
          <w:bCs/>
          <w:sz w:val="21"/>
          <w:lang w:val="en-US" w:eastAsia="zh-CN"/>
        </w:rPr>
        <w:t xml:space="preserve">4.1.3 </w:t>
      </w:r>
      <w:r>
        <w:rPr>
          <w:rFonts w:ascii="宋体" w:hAnsi="宋体"/>
          <w:sz w:val="21"/>
        </w:rPr>
        <w:t>对审核计划安排和可能影响认证公正性的审核组成员提出调整和变更的要求；澄清不符合事实和对</w:t>
      </w:r>
    </w:p>
    <w:p>
      <w:pPr>
        <w:spacing w:line="360" w:lineRule="auto"/>
        <w:ind w:left="7"/>
        <w:rPr>
          <w:rFonts w:ascii="宋体" w:hAnsi="宋体"/>
          <w:sz w:val="21"/>
        </w:rPr>
      </w:pPr>
      <w:r>
        <w:rPr>
          <w:rFonts w:ascii="宋体" w:hAnsi="宋体"/>
          <w:sz w:val="21"/>
        </w:rPr>
        <w:t>审核报告提出意见；对</w:t>
      </w:r>
      <w:r>
        <w:rPr>
          <w:rFonts w:hint="eastAsia" w:ascii="宋体" w:hAnsi="宋体"/>
          <w:sz w:val="21"/>
          <w:lang w:eastAsia="zh-CN"/>
        </w:rPr>
        <w:t>CRC</w:t>
      </w:r>
      <w:r>
        <w:rPr>
          <w:rFonts w:ascii="宋体" w:hAnsi="宋体"/>
          <w:sz w:val="21"/>
        </w:rPr>
        <w:t>认证审核工作、审核结论及工作人员违反规定的问题有权向</w:t>
      </w:r>
      <w:r>
        <w:rPr>
          <w:rFonts w:hint="eastAsia" w:ascii="宋体" w:hAnsi="宋体"/>
          <w:sz w:val="21"/>
          <w:lang w:eastAsia="zh-CN"/>
        </w:rPr>
        <w:t>CRC</w:t>
      </w:r>
      <w:r>
        <w:rPr>
          <w:rFonts w:ascii="宋体" w:hAnsi="宋体"/>
          <w:sz w:val="21"/>
        </w:rPr>
        <w:t>直至国家监管</w:t>
      </w:r>
    </w:p>
    <w:p>
      <w:pPr>
        <w:spacing w:line="360" w:lineRule="auto"/>
        <w:ind w:left="7"/>
        <w:rPr>
          <w:rFonts w:ascii="宋体" w:hAnsi="宋体"/>
          <w:sz w:val="21"/>
        </w:rPr>
      </w:pPr>
      <w:r>
        <w:rPr>
          <w:rFonts w:ascii="宋体" w:hAnsi="宋体"/>
          <w:sz w:val="21"/>
        </w:rPr>
        <w:t>部门提出申诉/投诉；</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bCs/>
          <w:sz w:val="21"/>
          <w:lang w:val="en-US" w:eastAsia="zh-CN"/>
        </w:rPr>
        <w:t>4.1.4</w:t>
      </w:r>
      <w:r>
        <w:rPr>
          <w:rFonts w:hint="eastAsia" w:ascii="宋体" w:hAnsi="宋体"/>
          <w:sz w:val="21"/>
          <w:lang w:val="en-US" w:eastAsia="zh-CN"/>
        </w:rPr>
        <w:t xml:space="preserve"> </w:t>
      </w:r>
      <w:r>
        <w:rPr>
          <w:rFonts w:ascii="宋体" w:hAnsi="宋体"/>
          <w:sz w:val="21"/>
        </w:rPr>
        <w:t>获证客户有正确使用认证证书和标志的</w:t>
      </w:r>
      <w:r>
        <w:rPr>
          <w:rFonts w:hint="eastAsia" w:ascii="宋体" w:hAnsi="宋体"/>
          <w:sz w:val="21"/>
          <w:lang w:val="en-US" w:eastAsia="zh-CN"/>
        </w:rPr>
        <w:t>权利</w:t>
      </w:r>
      <w:r>
        <w:rPr>
          <w:rFonts w:ascii="宋体" w:hAnsi="宋体"/>
          <w:sz w:val="21"/>
        </w:rPr>
        <w:t>；</w:t>
      </w:r>
    </w:p>
    <w:p>
      <w:pPr>
        <w:numPr>
          <w:ilvl w:val="0"/>
          <w:numId w:val="0"/>
        </w:numPr>
        <w:tabs>
          <w:tab w:val="left" w:pos="527"/>
        </w:tabs>
        <w:spacing w:line="360" w:lineRule="auto"/>
        <w:ind w:leftChars="0"/>
        <w:jc w:val="both"/>
        <w:rPr>
          <w:rFonts w:ascii="宋体" w:hAnsi="宋体"/>
          <w:b/>
          <w:sz w:val="21"/>
        </w:rPr>
      </w:pPr>
      <w:r>
        <w:rPr>
          <w:rFonts w:hint="eastAsia" w:ascii="宋体" w:hAnsi="宋体" w:eastAsia="宋体" w:cs="Times New Roman"/>
          <w:b/>
          <w:bCs/>
          <w:sz w:val="21"/>
          <w:lang w:val="en-US" w:eastAsia="zh-CN"/>
        </w:rPr>
        <w:t xml:space="preserve">4.1.5 </w:t>
      </w:r>
      <w:r>
        <w:rPr>
          <w:rFonts w:ascii="宋体" w:hAnsi="宋体"/>
          <w:sz w:val="21"/>
        </w:rPr>
        <w:t>根据客户产品和（或）服务、管理体系等的变化，有</w:t>
      </w:r>
      <w:r>
        <w:rPr>
          <w:rFonts w:hint="eastAsia" w:ascii="宋体" w:hAnsi="宋体" w:eastAsia="宋体" w:cs="Arial"/>
          <w:sz w:val="21"/>
          <w:lang w:eastAsia="zh-CN"/>
        </w:rPr>
        <w:t>权向CRC</w:t>
      </w:r>
      <w:r>
        <w:rPr>
          <w:rFonts w:ascii="宋体" w:hAnsi="宋体"/>
          <w:sz w:val="21"/>
        </w:rPr>
        <w:t>提出扩大或缩小认证范围；</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bCs/>
          <w:sz w:val="21"/>
          <w:lang w:val="en-US" w:eastAsia="zh-CN"/>
        </w:rPr>
        <w:t xml:space="preserve">4.1.6 </w:t>
      </w:r>
      <w:r>
        <w:rPr>
          <w:rFonts w:ascii="宋体" w:hAnsi="宋体"/>
          <w:sz w:val="21"/>
        </w:rPr>
        <w:t>认证证书到期前，可向</w:t>
      </w:r>
      <w:r>
        <w:rPr>
          <w:rFonts w:hint="eastAsia" w:ascii="宋体" w:hAnsi="宋体"/>
          <w:sz w:val="21"/>
          <w:lang w:eastAsia="zh-CN"/>
        </w:rPr>
        <w:t>CRC</w:t>
      </w:r>
      <w:r>
        <w:rPr>
          <w:rFonts w:ascii="宋体" w:hAnsi="宋体"/>
          <w:sz w:val="21"/>
        </w:rPr>
        <w:t>申请再认证或不再保持认证。</w:t>
      </w:r>
    </w:p>
    <w:p>
      <w:pPr>
        <w:spacing w:line="360" w:lineRule="auto"/>
        <w:ind w:left="7"/>
        <w:rPr>
          <w:rFonts w:ascii="宋体" w:hAnsi="宋体"/>
          <w:sz w:val="21"/>
        </w:rPr>
      </w:pPr>
      <w:r>
        <w:rPr>
          <w:rFonts w:ascii="宋体" w:hAnsi="宋体"/>
          <w:b/>
          <w:sz w:val="21"/>
        </w:rPr>
        <w:t xml:space="preserve">4.2 </w:t>
      </w:r>
      <w:r>
        <w:rPr>
          <w:rFonts w:ascii="宋体" w:hAnsi="宋体"/>
          <w:sz w:val="21"/>
        </w:rPr>
        <w:t>义务</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sz w:val="21"/>
          <w:lang w:val="en-US" w:eastAsia="zh-CN"/>
        </w:rPr>
        <w:t>4.2.1</w:t>
      </w:r>
      <w:r>
        <w:rPr>
          <w:rFonts w:hint="eastAsia" w:ascii="宋体" w:hAnsi="宋体"/>
          <w:sz w:val="21"/>
          <w:lang w:val="en-US" w:eastAsia="zh-CN"/>
        </w:rPr>
        <w:t xml:space="preserve"> </w:t>
      </w:r>
      <w:r>
        <w:rPr>
          <w:rFonts w:ascii="宋体" w:hAnsi="宋体"/>
          <w:sz w:val="21"/>
        </w:rPr>
        <w:t>始终遵守国家法律、法规及</w:t>
      </w:r>
      <w:r>
        <w:rPr>
          <w:rFonts w:hint="eastAsia" w:ascii="宋体" w:hAnsi="宋体" w:eastAsia="宋体" w:cs="Arial"/>
          <w:sz w:val="21"/>
          <w:lang w:eastAsia="zh-CN"/>
        </w:rPr>
        <w:t>与CRC</w:t>
      </w:r>
      <w:r>
        <w:rPr>
          <w:rFonts w:ascii="宋体" w:hAnsi="宋体"/>
          <w:sz w:val="21"/>
        </w:rPr>
        <w:t>的合同和有关规定；</w:t>
      </w:r>
    </w:p>
    <w:p>
      <w:pPr>
        <w:numPr>
          <w:ilvl w:val="0"/>
          <w:numId w:val="0"/>
        </w:numPr>
        <w:tabs>
          <w:tab w:val="left" w:pos="526"/>
        </w:tabs>
        <w:spacing w:line="360" w:lineRule="auto"/>
        <w:ind w:leftChars="0" w:right="160" w:rightChars="0"/>
        <w:jc w:val="both"/>
        <w:rPr>
          <w:rFonts w:ascii="宋体" w:hAnsi="宋体"/>
          <w:sz w:val="21"/>
        </w:rPr>
      </w:pPr>
      <w:r>
        <w:rPr>
          <w:rFonts w:hint="eastAsia" w:ascii="宋体" w:hAnsi="宋体" w:eastAsia="宋体" w:cs="Times New Roman"/>
          <w:b/>
          <w:sz w:val="21"/>
          <w:lang w:val="en-US" w:eastAsia="zh-CN"/>
        </w:rPr>
        <w:t>4.2.2</w:t>
      </w:r>
      <w:r>
        <w:rPr>
          <w:rFonts w:hint="eastAsia" w:ascii="宋体" w:hAnsi="宋体"/>
          <w:sz w:val="21"/>
          <w:lang w:val="en-US" w:eastAsia="zh-CN"/>
        </w:rPr>
        <w:t xml:space="preserve"> </w:t>
      </w:r>
      <w:r>
        <w:rPr>
          <w:rFonts w:ascii="宋体" w:hAnsi="宋体"/>
          <w:sz w:val="21"/>
        </w:rPr>
        <w:t>当申请方决定由</w:t>
      </w:r>
      <w:r>
        <w:rPr>
          <w:rFonts w:hint="eastAsia" w:ascii="宋体" w:hAnsi="宋体"/>
          <w:sz w:val="21"/>
          <w:lang w:val="en-US" w:eastAsia="zh-CN"/>
        </w:rPr>
        <w:t>CRC</w:t>
      </w:r>
      <w:r>
        <w:rPr>
          <w:rFonts w:ascii="宋体" w:hAnsi="宋体"/>
          <w:sz w:val="21"/>
        </w:rPr>
        <w:t>进行认证时，应提出书面申请，并提交本组织文件化的管理体系信息，以及</w:t>
      </w:r>
      <w:r>
        <w:rPr>
          <w:rFonts w:hint="eastAsia" w:ascii="宋体" w:hAnsi="宋体"/>
          <w:sz w:val="21"/>
          <w:lang w:val="en-US" w:eastAsia="zh-CN"/>
        </w:rPr>
        <w:t>管理</w:t>
      </w:r>
      <w:r>
        <w:rPr>
          <w:rFonts w:ascii="宋体" w:hAnsi="宋体"/>
          <w:sz w:val="21"/>
        </w:rPr>
        <w:t>体系涉及相关活动的信息（申请</w:t>
      </w:r>
      <w:r>
        <w:rPr>
          <w:rFonts w:hint="eastAsia" w:ascii="宋体" w:hAnsi="宋体"/>
          <w:sz w:val="21"/>
          <w:lang w:eastAsia="zh-CN"/>
        </w:rPr>
        <w:t>管理体系/产品/服务认证</w:t>
      </w:r>
      <w:r>
        <w:rPr>
          <w:rFonts w:ascii="宋体" w:hAnsi="宋体"/>
          <w:sz w:val="21"/>
        </w:rPr>
        <w:t>的企业，应确保已按</w:t>
      </w:r>
      <w:r>
        <w:rPr>
          <w:rFonts w:hint="eastAsia" w:ascii="宋体" w:hAnsi="宋体"/>
          <w:sz w:val="21"/>
          <w:lang w:val="en-US" w:eastAsia="zh-CN"/>
        </w:rPr>
        <w:t>标准</w:t>
      </w:r>
      <w:r>
        <w:rPr>
          <w:rFonts w:ascii="宋体" w:hAnsi="宋体"/>
          <w:sz w:val="21"/>
        </w:rPr>
        <w:t>的要求建立和运行</w:t>
      </w:r>
      <w:r>
        <w:rPr>
          <w:rFonts w:hint="eastAsia" w:ascii="宋体" w:hAnsi="宋体"/>
          <w:sz w:val="21"/>
          <w:lang w:val="en-US" w:eastAsia="zh-CN"/>
        </w:rPr>
        <w:t>相应</w:t>
      </w:r>
      <w:r>
        <w:rPr>
          <w:rFonts w:ascii="宋体" w:hAnsi="宋体"/>
          <w:sz w:val="21"/>
        </w:rPr>
        <w:t>体系），并已实施了覆盖所有程序的内审和管理评审。</w:t>
      </w:r>
    </w:p>
    <w:p>
      <w:pPr>
        <w:spacing w:line="360" w:lineRule="auto"/>
        <w:ind w:left="7"/>
        <w:rPr>
          <w:rFonts w:ascii="宋体" w:hAnsi="宋体"/>
          <w:sz w:val="21"/>
        </w:rPr>
      </w:pPr>
      <w:r>
        <w:rPr>
          <w:rFonts w:ascii="宋体" w:hAnsi="宋体"/>
          <w:b/>
          <w:sz w:val="21"/>
        </w:rPr>
        <w:t xml:space="preserve">4.2.3 </w:t>
      </w:r>
      <w:r>
        <w:rPr>
          <w:rFonts w:ascii="宋体" w:hAnsi="宋体"/>
          <w:sz w:val="21"/>
        </w:rPr>
        <w:t>在有要求时，接受国家认可委的见证评审并提供必要的支持，依法接受上级主管部门的监督检查及</w:t>
      </w:r>
    </w:p>
    <w:p>
      <w:pPr>
        <w:spacing w:line="360" w:lineRule="auto"/>
        <w:ind w:left="7"/>
        <w:rPr>
          <w:rFonts w:ascii="宋体" w:hAnsi="宋体"/>
          <w:sz w:val="21"/>
        </w:rPr>
      </w:pPr>
      <w:r>
        <w:rPr>
          <w:rFonts w:hint="eastAsia" w:ascii="宋体" w:hAnsi="宋体"/>
          <w:sz w:val="21"/>
          <w:lang w:eastAsia="zh-CN"/>
        </w:rPr>
        <w:t>CRC</w:t>
      </w:r>
      <w:r>
        <w:rPr>
          <w:rFonts w:ascii="宋体" w:hAnsi="宋体"/>
          <w:sz w:val="21"/>
        </w:rPr>
        <w:t>的特殊审核，需要时应为接纳到场的观察员提供条件；</w:t>
      </w:r>
    </w:p>
    <w:p>
      <w:pPr>
        <w:numPr>
          <w:ilvl w:val="0"/>
          <w:numId w:val="0"/>
        </w:numPr>
        <w:tabs>
          <w:tab w:val="left" w:pos="527"/>
        </w:tabs>
        <w:spacing w:line="360" w:lineRule="auto"/>
        <w:ind w:leftChars="0"/>
        <w:jc w:val="both"/>
        <w:rPr>
          <w:rFonts w:hint="eastAsia" w:ascii="宋体" w:hAnsi="宋体" w:eastAsia="宋体"/>
          <w:b/>
          <w:sz w:val="21"/>
          <w:lang w:eastAsia="zh-CN"/>
        </w:rPr>
      </w:pPr>
      <w:bookmarkStart w:id="4" w:name="page6"/>
      <w:bookmarkEnd w:id="4"/>
      <w:r>
        <w:rPr>
          <w:rFonts w:hint="eastAsia" w:ascii="宋体" w:hAnsi="宋体" w:eastAsia="宋体" w:cs="Times New Roman"/>
          <w:b/>
          <w:sz w:val="21"/>
          <w:lang w:val="en-US" w:eastAsia="zh-CN"/>
        </w:rPr>
        <w:t>4.2.4</w:t>
      </w:r>
      <w:r>
        <w:rPr>
          <w:rFonts w:hint="eastAsia" w:ascii="宋体" w:hAnsi="宋体"/>
          <w:sz w:val="21"/>
          <w:lang w:val="en-US" w:eastAsia="zh-CN"/>
        </w:rPr>
        <w:t xml:space="preserve"> </w:t>
      </w:r>
      <w:r>
        <w:rPr>
          <w:rFonts w:ascii="宋体" w:hAnsi="宋体"/>
          <w:sz w:val="21"/>
        </w:rPr>
        <w:t>按期接受</w:t>
      </w:r>
      <w:r>
        <w:rPr>
          <w:rFonts w:hint="eastAsia" w:ascii="宋体" w:hAnsi="宋体"/>
          <w:sz w:val="21"/>
          <w:lang w:eastAsia="zh-CN"/>
        </w:rPr>
        <w:t>CRC</w:t>
      </w:r>
      <w:r>
        <w:rPr>
          <w:rFonts w:ascii="宋体" w:hAnsi="宋体"/>
          <w:sz w:val="21"/>
        </w:rPr>
        <w:t>监督审核和再认证审核</w:t>
      </w:r>
      <w:r>
        <w:rPr>
          <w:rFonts w:hint="eastAsia" w:ascii="宋体" w:hAnsi="宋体"/>
          <w:sz w:val="21"/>
          <w:lang w:eastAsia="zh-CN"/>
        </w:rPr>
        <w:t>；</w:t>
      </w:r>
    </w:p>
    <w:p>
      <w:pPr>
        <w:numPr>
          <w:ilvl w:val="0"/>
          <w:numId w:val="0"/>
        </w:numPr>
        <w:tabs>
          <w:tab w:val="left" w:pos="527"/>
        </w:tabs>
        <w:spacing w:line="360" w:lineRule="auto"/>
        <w:ind w:leftChars="0"/>
        <w:jc w:val="both"/>
        <w:rPr>
          <w:rFonts w:hint="eastAsia" w:ascii="宋体" w:hAnsi="宋体" w:eastAsia="宋体"/>
          <w:b/>
          <w:sz w:val="21"/>
          <w:lang w:eastAsia="zh-CN"/>
        </w:rPr>
      </w:pPr>
      <w:r>
        <w:rPr>
          <w:rFonts w:hint="eastAsia" w:ascii="宋体" w:hAnsi="宋体" w:eastAsia="宋体" w:cs="Times New Roman"/>
          <w:b/>
          <w:sz w:val="21"/>
          <w:lang w:val="en-US" w:eastAsia="zh-CN"/>
        </w:rPr>
        <w:t>4.2.5</w:t>
      </w:r>
      <w:r>
        <w:rPr>
          <w:rFonts w:hint="eastAsia" w:ascii="宋体" w:hAnsi="宋体"/>
          <w:sz w:val="21"/>
          <w:lang w:val="en-US" w:eastAsia="zh-CN"/>
        </w:rPr>
        <w:t xml:space="preserve"> </w:t>
      </w:r>
      <w:r>
        <w:rPr>
          <w:rFonts w:ascii="宋体" w:hAnsi="宋体"/>
          <w:sz w:val="21"/>
        </w:rPr>
        <w:t>依据认证合同要求及时向</w:t>
      </w:r>
      <w:r>
        <w:rPr>
          <w:rFonts w:hint="eastAsia" w:ascii="宋体" w:hAnsi="宋体"/>
          <w:sz w:val="21"/>
          <w:lang w:eastAsia="zh-CN"/>
        </w:rPr>
        <w:t>CRC</w:t>
      </w:r>
      <w:r>
        <w:rPr>
          <w:rFonts w:ascii="宋体" w:hAnsi="宋体"/>
          <w:sz w:val="21"/>
        </w:rPr>
        <w:t>交纳认证费用</w:t>
      </w:r>
      <w:r>
        <w:rPr>
          <w:rFonts w:hint="eastAsia" w:ascii="宋体" w:hAnsi="宋体"/>
          <w:sz w:val="21"/>
          <w:lang w:eastAsia="zh-CN"/>
        </w:rPr>
        <w:t>；</w:t>
      </w:r>
    </w:p>
    <w:p>
      <w:pPr>
        <w:numPr>
          <w:ilvl w:val="0"/>
          <w:numId w:val="0"/>
        </w:numPr>
        <w:tabs>
          <w:tab w:val="left" w:pos="533"/>
        </w:tabs>
        <w:spacing w:line="360" w:lineRule="auto"/>
        <w:ind w:leftChars="0" w:right="80" w:rightChars="0"/>
        <w:jc w:val="both"/>
        <w:rPr>
          <w:rFonts w:ascii="宋体" w:hAnsi="宋体"/>
          <w:b/>
          <w:sz w:val="21"/>
        </w:rPr>
      </w:pPr>
      <w:r>
        <w:rPr>
          <w:rFonts w:hint="eastAsia" w:ascii="宋体" w:hAnsi="宋体" w:eastAsia="宋体" w:cs="Times New Roman"/>
          <w:b/>
          <w:sz w:val="21"/>
          <w:lang w:val="en-US" w:eastAsia="zh-CN"/>
        </w:rPr>
        <w:t>4.2.6</w:t>
      </w:r>
      <w:r>
        <w:rPr>
          <w:rFonts w:hint="eastAsia" w:ascii="宋体" w:hAnsi="宋体"/>
          <w:sz w:val="21"/>
          <w:lang w:val="en-US" w:eastAsia="zh-CN"/>
        </w:rPr>
        <w:t xml:space="preserve"> </w:t>
      </w:r>
      <w:r>
        <w:rPr>
          <w:rFonts w:ascii="宋体" w:hAnsi="宋体"/>
          <w:sz w:val="21"/>
        </w:rPr>
        <w:t>为</w:t>
      </w:r>
      <w:r>
        <w:rPr>
          <w:rFonts w:hint="eastAsia" w:ascii="宋体" w:hAnsi="宋体"/>
          <w:sz w:val="21"/>
          <w:lang w:eastAsia="zh-CN"/>
        </w:rPr>
        <w:t>CRC</w:t>
      </w:r>
      <w:r>
        <w:rPr>
          <w:rFonts w:ascii="宋体" w:hAnsi="宋体"/>
          <w:sz w:val="21"/>
        </w:rPr>
        <w:t>安排的审核活动做出必要的安排，包括为迎接初审、监督、再认证和特殊审核等准备并提供相关的体系文件、开放认证范围内的所有区域、提供体系运行的所有记录（包括内部审核报告）及证据等；</w:t>
      </w:r>
    </w:p>
    <w:p>
      <w:pPr>
        <w:numPr>
          <w:ilvl w:val="0"/>
          <w:numId w:val="0"/>
        </w:numPr>
        <w:tabs>
          <w:tab w:val="left" w:pos="533"/>
        </w:tabs>
        <w:spacing w:line="360" w:lineRule="auto"/>
        <w:ind w:leftChars="0" w:right="180" w:rightChars="0"/>
        <w:jc w:val="both"/>
        <w:rPr>
          <w:rFonts w:ascii="宋体" w:hAnsi="宋体"/>
          <w:b/>
          <w:sz w:val="21"/>
        </w:rPr>
      </w:pPr>
      <w:r>
        <w:rPr>
          <w:rFonts w:hint="eastAsia" w:ascii="宋体" w:hAnsi="宋体" w:eastAsia="宋体" w:cs="Times New Roman"/>
          <w:b/>
          <w:sz w:val="21"/>
          <w:lang w:val="en-US" w:eastAsia="zh-CN"/>
        </w:rPr>
        <w:t>4.2.7</w:t>
      </w:r>
      <w:r>
        <w:rPr>
          <w:rFonts w:hint="eastAsia" w:ascii="宋体" w:hAnsi="宋体"/>
          <w:sz w:val="21"/>
          <w:lang w:val="en-US" w:eastAsia="zh-CN"/>
        </w:rPr>
        <w:t xml:space="preserve"> </w:t>
      </w:r>
      <w:r>
        <w:rPr>
          <w:rFonts w:ascii="宋体" w:hAnsi="宋体"/>
          <w:sz w:val="21"/>
        </w:rPr>
        <w:t>仅就获证的范围做宣传；在宣传认证结果时不应损害</w:t>
      </w:r>
      <w:r>
        <w:rPr>
          <w:rFonts w:hint="eastAsia" w:ascii="宋体" w:hAnsi="宋体"/>
          <w:sz w:val="21"/>
          <w:lang w:eastAsia="zh-CN"/>
        </w:rPr>
        <w:t>CRC</w:t>
      </w:r>
      <w:r>
        <w:rPr>
          <w:rFonts w:ascii="宋体" w:hAnsi="宋体"/>
          <w:sz w:val="21"/>
        </w:rPr>
        <w:t>的声誉，不应做使</w:t>
      </w:r>
      <w:r>
        <w:rPr>
          <w:rFonts w:hint="eastAsia" w:ascii="宋体" w:hAnsi="宋体"/>
          <w:sz w:val="21"/>
          <w:lang w:eastAsia="zh-CN"/>
        </w:rPr>
        <w:t>CRC</w:t>
      </w:r>
      <w:r>
        <w:rPr>
          <w:rFonts w:ascii="宋体" w:hAnsi="宋体"/>
          <w:sz w:val="21"/>
        </w:rPr>
        <w:t xml:space="preserve"> 认为误导或未经授权的声明；</w:t>
      </w:r>
    </w:p>
    <w:p>
      <w:pPr>
        <w:numPr>
          <w:ilvl w:val="0"/>
          <w:numId w:val="0"/>
        </w:numPr>
        <w:tabs>
          <w:tab w:val="left" w:pos="533"/>
        </w:tabs>
        <w:spacing w:line="360" w:lineRule="auto"/>
        <w:ind w:leftChars="0" w:right="180" w:rightChars="0"/>
        <w:jc w:val="both"/>
        <w:rPr>
          <w:rFonts w:ascii="宋体" w:hAnsi="宋体"/>
          <w:b/>
          <w:sz w:val="21"/>
        </w:rPr>
      </w:pPr>
      <w:r>
        <w:rPr>
          <w:rFonts w:hint="eastAsia" w:ascii="宋体" w:hAnsi="宋体" w:eastAsia="宋体" w:cs="Times New Roman"/>
          <w:b/>
          <w:sz w:val="21"/>
          <w:lang w:val="en-US" w:eastAsia="zh-CN"/>
        </w:rPr>
        <w:t>4.2.8</w:t>
      </w:r>
      <w:r>
        <w:rPr>
          <w:rFonts w:hint="eastAsia" w:ascii="宋体" w:hAnsi="宋体"/>
          <w:sz w:val="21"/>
          <w:lang w:val="en-US" w:eastAsia="zh-CN"/>
        </w:rPr>
        <w:t xml:space="preserve"> </w:t>
      </w:r>
      <w:r>
        <w:rPr>
          <w:rFonts w:ascii="宋体" w:hAnsi="宋体"/>
          <w:sz w:val="21"/>
        </w:rPr>
        <w:t>当接到暂停或撤销认证通知时（不论何种原因），应立即停止使用认证证书和认证标志，停止认证宣传，并立即停止使用所有引用认证资格的广告材料。当撤销认证时，应按</w:t>
      </w:r>
      <w:r>
        <w:rPr>
          <w:rFonts w:hint="eastAsia" w:ascii="宋体" w:hAnsi="宋体"/>
          <w:sz w:val="21"/>
          <w:lang w:eastAsia="zh-CN"/>
        </w:rPr>
        <w:t>CRC</w:t>
      </w:r>
      <w:r>
        <w:rPr>
          <w:rFonts w:ascii="宋体" w:hAnsi="宋体"/>
          <w:sz w:val="21"/>
        </w:rPr>
        <w:t>的要求交回认证证书；当认证范围被缩小时，应修改所有的广告材料；</w:t>
      </w:r>
    </w:p>
    <w:p>
      <w:pPr>
        <w:numPr>
          <w:ilvl w:val="0"/>
          <w:numId w:val="0"/>
        </w:numPr>
        <w:tabs>
          <w:tab w:val="left" w:pos="533"/>
        </w:tabs>
        <w:spacing w:line="360" w:lineRule="auto"/>
        <w:ind w:leftChars="0" w:right="180" w:rightChars="0"/>
        <w:jc w:val="both"/>
        <w:rPr>
          <w:rFonts w:ascii="宋体" w:hAnsi="宋体"/>
          <w:b/>
          <w:sz w:val="21"/>
        </w:rPr>
      </w:pPr>
      <w:r>
        <w:rPr>
          <w:rFonts w:hint="eastAsia" w:ascii="宋体" w:hAnsi="宋体" w:eastAsia="宋体" w:cs="Times New Roman"/>
          <w:b/>
          <w:sz w:val="21"/>
          <w:lang w:val="en-US" w:eastAsia="zh-CN"/>
        </w:rPr>
        <w:t>4.2.9</w:t>
      </w:r>
      <w:r>
        <w:rPr>
          <w:rFonts w:hint="eastAsia" w:ascii="宋体" w:hAnsi="宋体"/>
          <w:sz w:val="21"/>
          <w:lang w:val="en-US" w:eastAsia="zh-CN"/>
        </w:rPr>
        <w:t xml:space="preserve"> </w:t>
      </w:r>
      <w:r>
        <w:rPr>
          <w:rFonts w:ascii="宋体" w:hAnsi="宋体"/>
          <w:sz w:val="21"/>
        </w:rPr>
        <w:t>确保不采用误导的方式使用或部分使用认证文件、标志或报告；在传播媒体中（例如文件、小册子或广告等）对认证内容的引用，应符合</w:t>
      </w:r>
      <w:r>
        <w:rPr>
          <w:rFonts w:hint="eastAsia" w:ascii="宋体" w:hAnsi="宋体"/>
          <w:sz w:val="21"/>
          <w:lang w:eastAsia="zh-CN"/>
        </w:rPr>
        <w:t>CRC</w:t>
      </w:r>
      <w:r>
        <w:rPr>
          <w:rFonts w:ascii="宋体" w:hAnsi="宋体"/>
          <w:sz w:val="21"/>
        </w:rPr>
        <w:t>的要求；不允许在引用其</w:t>
      </w:r>
      <w:r>
        <w:rPr>
          <w:rFonts w:hint="eastAsia" w:ascii="宋体" w:hAnsi="宋体"/>
          <w:sz w:val="21"/>
          <w:lang w:eastAsia="zh-CN"/>
        </w:rPr>
        <w:t>管理体系认证</w:t>
      </w:r>
      <w:r>
        <w:rPr>
          <w:rFonts w:ascii="宋体" w:hAnsi="宋体"/>
          <w:sz w:val="21"/>
        </w:rPr>
        <w:t>资格时，暗示</w:t>
      </w:r>
      <w:r>
        <w:rPr>
          <w:rFonts w:hint="eastAsia" w:ascii="宋体" w:hAnsi="宋体"/>
          <w:sz w:val="21"/>
          <w:lang w:eastAsia="zh-CN"/>
        </w:rPr>
        <w:t>CRC</w:t>
      </w:r>
      <w:r>
        <w:rPr>
          <w:rFonts w:ascii="宋体" w:hAnsi="宋体"/>
          <w:sz w:val="21"/>
        </w:rPr>
        <w:t>对产品（包括服务）或过程进行了认证</w:t>
      </w:r>
      <w:r>
        <w:rPr>
          <w:rFonts w:hint="eastAsia" w:ascii="宋体" w:hAnsi="宋体"/>
          <w:sz w:val="21"/>
          <w:lang w:eastAsia="zh-CN"/>
        </w:rPr>
        <w:t>；</w:t>
      </w:r>
      <w:r>
        <w:rPr>
          <w:rFonts w:ascii="宋体" w:hAnsi="宋体"/>
          <w:sz w:val="21"/>
        </w:rPr>
        <w:t>不得暗示认证适用于认证范围以外的活动；</w:t>
      </w:r>
    </w:p>
    <w:p>
      <w:pPr>
        <w:numPr>
          <w:ilvl w:val="0"/>
          <w:numId w:val="0"/>
        </w:numPr>
        <w:tabs>
          <w:tab w:val="left" w:pos="641"/>
        </w:tabs>
        <w:spacing w:line="360" w:lineRule="auto"/>
        <w:ind w:leftChars="0" w:right="180" w:rightChars="0"/>
        <w:jc w:val="both"/>
        <w:rPr>
          <w:rFonts w:ascii="宋体" w:hAnsi="宋体"/>
          <w:b/>
          <w:sz w:val="21"/>
        </w:rPr>
      </w:pPr>
      <w:r>
        <w:rPr>
          <w:rFonts w:hint="eastAsia" w:ascii="宋体" w:hAnsi="宋体" w:eastAsia="宋体" w:cs="Times New Roman"/>
          <w:b/>
          <w:sz w:val="21"/>
          <w:lang w:val="en-US" w:eastAsia="zh-CN"/>
        </w:rPr>
        <w:t xml:space="preserve">4.2.10 </w:t>
      </w:r>
      <w:r>
        <w:rPr>
          <w:rFonts w:ascii="宋体" w:hAnsi="宋体"/>
          <w:sz w:val="21"/>
        </w:rPr>
        <w:t>获证客户应按要求向</w:t>
      </w:r>
      <w:r>
        <w:rPr>
          <w:rFonts w:hint="eastAsia" w:ascii="宋体" w:hAnsi="宋体"/>
          <w:sz w:val="21"/>
          <w:lang w:eastAsia="zh-CN"/>
        </w:rPr>
        <w:t>CRC</w:t>
      </w:r>
      <w:r>
        <w:rPr>
          <w:rFonts w:ascii="宋体" w:hAnsi="宋体"/>
          <w:sz w:val="21"/>
        </w:rPr>
        <w:t>提供有关投诉记录和依据管理体系标准或其他引用文件要求所采取的纠正措施记录；</w:t>
      </w:r>
    </w:p>
    <w:p>
      <w:pPr>
        <w:numPr>
          <w:ilvl w:val="0"/>
          <w:numId w:val="0"/>
        </w:numPr>
        <w:tabs>
          <w:tab w:val="left" w:pos="639"/>
        </w:tabs>
        <w:spacing w:line="360" w:lineRule="auto"/>
        <w:ind w:leftChars="0" w:right="160" w:rightChars="0"/>
        <w:jc w:val="both"/>
        <w:rPr>
          <w:rFonts w:ascii="宋体" w:hAnsi="宋体"/>
          <w:b/>
          <w:sz w:val="21"/>
        </w:rPr>
      </w:pPr>
      <w:r>
        <w:rPr>
          <w:rFonts w:hint="eastAsia" w:ascii="宋体" w:hAnsi="宋体" w:eastAsia="宋体" w:cs="Times New Roman"/>
          <w:b/>
          <w:sz w:val="21"/>
          <w:lang w:val="en-US" w:eastAsia="zh-CN"/>
        </w:rPr>
        <w:t>4.2.11</w:t>
      </w:r>
      <w:r>
        <w:rPr>
          <w:rFonts w:ascii="宋体" w:hAnsi="宋体"/>
          <w:sz w:val="21"/>
        </w:rPr>
        <w:t>当获证客户管理体系发生以下变更时，应及时通报</w:t>
      </w:r>
      <w:r>
        <w:rPr>
          <w:rFonts w:hint="eastAsia" w:ascii="宋体" w:hAnsi="宋体"/>
          <w:sz w:val="21"/>
          <w:lang w:eastAsia="zh-CN"/>
        </w:rPr>
        <w:t>CRC</w:t>
      </w:r>
      <w:r>
        <w:rPr>
          <w:rFonts w:ascii="宋体" w:hAnsi="宋体"/>
          <w:sz w:val="21"/>
        </w:rPr>
        <w:t>。对发生的质量事故、环境事故、安全事 故和国家监督抽查中发现的不合格等情况应在2 日内通报</w:t>
      </w:r>
      <w:r>
        <w:rPr>
          <w:rFonts w:hint="eastAsia" w:ascii="宋体" w:hAnsi="宋体"/>
          <w:sz w:val="21"/>
          <w:lang w:eastAsia="zh-CN"/>
        </w:rPr>
        <w:t>CRC</w:t>
      </w:r>
      <w:r>
        <w:rPr>
          <w:rFonts w:ascii="宋体" w:hAnsi="宋体"/>
          <w:sz w:val="21"/>
        </w:rPr>
        <w:t>，重大事故应在 24 小时内通报</w:t>
      </w:r>
      <w:r>
        <w:rPr>
          <w:rFonts w:hint="eastAsia" w:ascii="宋体" w:hAnsi="宋体"/>
          <w:sz w:val="21"/>
          <w:lang w:eastAsia="zh-CN"/>
        </w:rPr>
        <w:t>CRC</w:t>
      </w:r>
      <w:r>
        <w:rPr>
          <w:rFonts w:ascii="宋体" w:hAnsi="宋体"/>
          <w:sz w:val="21"/>
        </w:rPr>
        <w:t>。变更内容包括（但不限于）以下方面：</w:t>
      </w:r>
    </w:p>
    <w:p>
      <w:pPr>
        <w:numPr>
          <w:ilvl w:val="1"/>
          <w:numId w:val="7"/>
        </w:numPr>
        <w:tabs>
          <w:tab w:val="left" w:pos="687"/>
        </w:tabs>
        <w:spacing w:line="360" w:lineRule="auto"/>
        <w:ind w:left="687" w:hanging="267"/>
        <w:jc w:val="both"/>
        <w:rPr>
          <w:rFonts w:ascii="宋体" w:hAnsi="宋体"/>
          <w:sz w:val="21"/>
        </w:rPr>
      </w:pPr>
      <w:r>
        <w:rPr>
          <w:rFonts w:ascii="宋体" w:hAnsi="宋体"/>
          <w:sz w:val="21"/>
        </w:rPr>
        <w:t>法律地位、经营状况、组织状态或所有权变更的信息；</w:t>
      </w:r>
    </w:p>
    <w:p>
      <w:pPr>
        <w:numPr>
          <w:ilvl w:val="1"/>
          <w:numId w:val="7"/>
        </w:numPr>
        <w:tabs>
          <w:tab w:val="left" w:pos="707"/>
        </w:tabs>
        <w:spacing w:line="360" w:lineRule="auto"/>
        <w:ind w:left="707" w:hanging="287"/>
        <w:jc w:val="both"/>
        <w:rPr>
          <w:rFonts w:ascii="宋体" w:hAnsi="宋体"/>
          <w:sz w:val="21"/>
        </w:rPr>
      </w:pPr>
      <w:r>
        <w:rPr>
          <w:rFonts w:ascii="宋体" w:hAnsi="宋体"/>
          <w:sz w:val="21"/>
        </w:rPr>
        <w:t>组织的名称、注册/经营地址、联系地址、联系方式和场所发生变化；</w:t>
      </w:r>
    </w:p>
    <w:p>
      <w:pPr>
        <w:numPr>
          <w:ilvl w:val="1"/>
          <w:numId w:val="7"/>
        </w:numPr>
        <w:tabs>
          <w:tab w:val="left" w:pos="687"/>
        </w:tabs>
        <w:spacing w:line="360" w:lineRule="auto"/>
        <w:ind w:left="687" w:hanging="267"/>
        <w:jc w:val="both"/>
        <w:rPr>
          <w:rFonts w:ascii="宋体" w:hAnsi="宋体"/>
          <w:sz w:val="21"/>
        </w:rPr>
      </w:pPr>
      <w:r>
        <w:rPr>
          <w:rFonts w:ascii="宋体" w:hAnsi="宋体"/>
          <w:sz w:val="21"/>
        </w:rPr>
        <w:t>法人代表、管理者代表和管理层（如关键的管理、决策或技术人员）发生变动；</w:t>
      </w:r>
    </w:p>
    <w:p>
      <w:pPr>
        <w:numPr>
          <w:ilvl w:val="1"/>
          <w:numId w:val="7"/>
        </w:numPr>
        <w:tabs>
          <w:tab w:val="left" w:pos="707"/>
        </w:tabs>
        <w:spacing w:line="360" w:lineRule="auto"/>
        <w:ind w:left="707" w:hanging="287"/>
        <w:jc w:val="both"/>
        <w:rPr>
          <w:rFonts w:ascii="宋体" w:hAnsi="宋体"/>
          <w:sz w:val="21"/>
        </w:rPr>
      </w:pPr>
      <w:r>
        <w:rPr>
          <w:rFonts w:ascii="宋体" w:hAnsi="宋体"/>
          <w:sz w:val="21"/>
        </w:rPr>
        <w:t>管理体系和过程的重大变更的信息；</w:t>
      </w:r>
    </w:p>
    <w:p>
      <w:pPr>
        <w:numPr>
          <w:ilvl w:val="1"/>
          <w:numId w:val="7"/>
        </w:numPr>
        <w:tabs>
          <w:tab w:val="left" w:pos="687"/>
        </w:tabs>
        <w:spacing w:line="360" w:lineRule="auto"/>
        <w:ind w:left="687" w:hanging="267"/>
        <w:jc w:val="both"/>
        <w:rPr>
          <w:rFonts w:ascii="宋体" w:hAnsi="宋体"/>
          <w:sz w:val="21"/>
        </w:rPr>
      </w:pPr>
      <w:r>
        <w:rPr>
          <w:rFonts w:ascii="宋体" w:hAnsi="宋体"/>
          <w:sz w:val="21"/>
        </w:rPr>
        <w:t>组织的经营活动、产品、过程、工艺、环境发生重大变化；</w:t>
      </w:r>
    </w:p>
    <w:p>
      <w:pPr>
        <w:numPr>
          <w:ilvl w:val="1"/>
          <w:numId w:val="7"/>
        </w:numPr>
        <w:tabs>
          <w:tab w:val="left" w:pos="667"/>
        </w:tabs>
        <w:spacing w:line="360" w:lineRule="auto"/>
        <w:ind w:left="667" w:hanging="247"/>
        <w:jc w:val="both"/>
        <w:rPr>
          <w:rFonts w:ascii="宋体" w:hAnsi="宋体"/>
          <w:sz w:val="21"/>
        </w:rPr>
      </w:pPr>
      <w:r>
        <w:rPr>
          <w:rFonts w:ascii="宋体" w:hAnsi="宋体"/>
          <w:sz w:val="21"/>
        </w:rPr>
        <w:t>发生重大质量事故、环境事故、安全事故事故；</w:t>
      </w:r>
    </w:p>
    <w:p>
      <w:pPr>
        <w:numPr>
          <w:ilvl w:val="1"/>
          <w:numId w:val="7"/>
        </w:numPr>
        <w:tabs>
          <w:tab w:val="left" w:pos="707"/>
        </w:tabs>
        <w:spacing w:line="360" w:lineRule="auto"/>
        <w:ind w:left="707" w:hanging="287"/>
        <w:jc w:val="both"/>
        <w:rPr>
          <w:rFonts w:ascii="宋体" w:hAnsi="宋体"/>
          <w:sz w:val="21"/>
        </w:rPr>
      </w:pPr>
      <w:r>
        <w:rPr>
          <w:rFonts w:ascii="宋体" w:hAnsi="宋体"/>
          <w:sz w:val="21"/>
        </w:rPr>
        <w:t>顾客/相关方涉及管理体系的重大投诉；</w:t>
      </w:r>
    </w:p>
    <w:p>
      <w:pPr>
        <w:numPr>
          <w:ilvl w:val="0"/>
          <w:numId w:val="8"/>
        </w:numPr>
        <w:tabs>
          <w:tab w:val="left" w:pos="647"/>
        </w:tabs>
        <w:spacing w:line="360" w:lineRule="auto"/>
        <w:ind w:left="647" w:hanging="227"/>
        <w:jc w:val="both"/>
        <w:rPr>
          <w:rFonts w:ascii="宋体" w:hAnsi="宋体"/>
          <w:sz w:val="21"/>
        </w:rPr>
      </w:pPr>
      <w:r>
        <w:rPr>
          <w:rFonts w:ascii="宋体" w:hAnsi="宋体"/>
          <w:sz w:val="21"/>
        </w:rPr>
        <w:t>其他变化等。</w:t>
      </w:r>
    </w:p>
    <w:p>
      <w:pPr>
        <w:spacing w:line="360" w:lineRule="auto"/>
        <w:ind w:left="7"/>
        <w:rPr>
          <w:rFonts w:ascii="宋体" w:hAnsi="宋体"/>
          <w:sz w:val="21"/>
        </w:rPr>
      </w:pPr>
      <w:r>
        <w:rPr>
          <w:rFonts w:ascii="宋体" w:hAnsi="宋体"/>
          <w:b/>
          <w:sz w:val="21"/>
        </w:rPr>
        <w:t xml:space="preserve">4.2.12 </w:t>
      </w:r>
      <w:r>
        <w:rPr>
          <w:rFonts w:ascii="宋体" w:hAnsi="宋体"/>
          <w:sz w:val="21"/>
        </w:rPr>
        <w:t>对所提供申请材料和审核证据的真实性、全面性和准确性负责（包括但不限于体系覆盖人数的真实性），如因提供虚假证件或虚假/不准确/不全面证据或虚假/不准确/不全面数据而导致证书被暂停或撤销时，客户负全部责任。</w:t>
      </w:r>
    </w:p>
    <w:p>
      <w:pPr>
        <w:spacing w:line="360" w:lineRule="auto"/>
        <w:ind w:left="7"/>
        <w:rPr>
          <w:rFonts w:ascii="宋体" w:hAnsi="宋体"/>
          <w:sz w:val="24"/>
        </w:rPr>
      </w:pPr>
      <w:r>
        <w:rPr>
          <w:rFonts w:ascii="宋体" w:hAnsi="宋体"/>
          <w:b/>
          <w:sz w:val="24"/>
        </w:rPr>
        <w:t xml:space="preserve">5 </w:t>
      </w:r>
      <w:r>
        <w:rPr>
          <w:rFonts w:ascii="宋体" w:hAnsi="宋体"/>
          <w:sz w:val="24"/>
        </w:rPr>
        <w:t>、</w:t>
      </w:r>
      <w:r>
        <w:rPr>
          <w:rFonts w:hint="eastAsia" w:ascii="宋体" w:hAnsi="宋体"/>
          <w:b/>
          <w:sz w:val="24"/>
          <w:lang w:eastAsia="zh-CN"/>
        </w:rPr>
        <w:t>CRC</w:t>
      </w:r>
      <w:r>
        <w:rPr>
          <w:rFonts w:ascii="宋体" w:hAnsi="宋体"/>
          <w:b/>
          <w:sz w:val="24"/>
        </w:rPr>
        <w:t xml:space="preserve"> </w:t>
      </w:r>
      <w:r>
        <w:rPr>
          <w:rFonts w:ascii="宋体" w:hAnsi="宋体"/>
          <w:sz w:val="24"/>
        </w:rPr>
        <w:t>的权利和义务</w:t>
      </w:r>
    </w:p>
    <w:p>
      <w:pPr>
        <w:spacing w:line="360" w:lineRule="auto"/>
        <w:ind w:left="7"/>
        <w:rPr>
          <w:rFonts w:ascii="宋体" w:hAnsi="宋体"/>
          <w:sz w:val="21"/>
        </w:rPr>
      </w:pPr>
      <w:bookmarkStart w:id="5" w:name="page7"/>
      <w:bookmarkEnd w:id="5"/>
      <w:r>
        <w:rPr>
          <w:rFonts w:ascii="宋体" w:hAnsi="宋体"/>
          <w:b/>
          <w:sz w:val="21"/>
        </w:rPr>
        <w:t xml:space="preserve">5. 1 </w:t>
      </w:r>
      <w:r>
        <w:rPr>
          <w:rFonts w:ascii="宋体" w:hAnsi="宋体"/>
          <w:sz w:val="21"/>
        </w:rPr>
        <w:t>权利</w:t>
      </w:r>
    </w:p>
    <w:p>
      <w:pPr>
        <w:numPr>
          <w:ilvl w:val="0"/>
          <w:numId w:val="9"/>
        </w:numPr>
        <w:tabs>
          <w:tab w:val="left" w:pos="495"/>
        </w:tabs>
        <w:spacing w:line="360" w:lineRule="auto"/>
        <w:ind w:left="7" w:right="80" w:hanging="7"/>
        <w:jc w:val="both"/>
        <w:rPr>
          <w:rFonts w:ascii="宋体" w:hAnsi="宋体"/>
          <w:b/>
          <w:sz w:val="21"/>
        </w:rPr>
      </w:pPr>
      <w:r>
        <w:rPr>
          <w:rFonts w:ascii="宋体" w:hAnsi="宋体"/>
          <w:sz w:val="21"/>
        </w:rPr>
        <w:t>按照国家相关法律法规和国家认可机构的认可规范文件的要求，制定</w:t>
      </w:r>
      <w:r>
        <w:rPr>
          <w:rFonts w:hint="eastAsia" w:ascii="宋体" w:hAnsi="宋体"/>
          <w:sz w:val="21"/>
          <w:lang w:eastAsia="zh-CN"/>
        </w:rPr>
        <w:t>CRC</w:t>
      </w:r>
      <w:r>
        <w:rPr>
          <w:rFonts w:ascii="宋体" w:hAnsi="宋体"/>
          <w:sz w:val="21"/>
        </w:rPr>
        <w:t>的认证审核工作程序和管理规定。</w:t>
      </w:r>
    </w:p>
    <w:p>
      <w:pPr>
        <w:numPr>
          <w:ilvl w:val="0"/>
          <w:numId w:val="9"/>
        </w:numPr>
        <w:tabs>
          <w:tab w:val="left" w:pos="487"/>
        </w:tabs>
        <w:spacing w:line="360" w:lineRule="auto"/>
        <w:ind w:left="487" w:hanging="487"/>
        <w:jc w:val="both"/>
        <w:rPr>
          <w:rFonts w:ascii="宋体" w:hAnsi="宋体"/>
          <w:b/>
          <w:sz w:val="21"/>
        </w:rPr>
      </w:pPr>
      <w:r>
        <w:rPr>
          <w:rFonts w:ascii="宋体" w:hAnsi="宋体"/>
          <w:sz w:val="21"/>
        </w:rPr>
        <w:t>在拟认证的范围内按相关工作程序和管理规定实施审核并做出认证决定。</w:t>
      </w:r>
    </w:p>
    <w:p>
      <w:pPr>
        <w:numPr>
          <w:ilvl w:val="0"/>
          <w:numId w:val="9"/>
        </w:numPr>
        <w:tabs>
          <w:tab w:val="left" w:pos="487"/>
        </w:tabs>
        <w:spacing w:line="360" w:lineRule="auto"/>
        <w:ind w:left="487" w:hanging="487"/>
        <w:jc w:val="both"/>
        <w:rPr>
          <w:rFonts w:ascii="宋体" w:hAnsi="宋体"/>
          <w:b/>
          <w:sz w:val="21"/>
        </w:rPr>
      </w:pPr>
      <w:r>
        <w:rPr>
          <w:rFonts w:ascii="宋体" w:hAnsi="宋体"/>
          <w:sz w:val="21"/>
        </w:rPr>
        <w:t>要求客户按认证合同的约定支付认证费用。</w:t>
      </w:r>
    </w:p>
    <w:p>
      <w:pPr>
        <w:numPr>
          <w:ilvl w:val="0"/>
          <w:numId w:val="9"/>
        </w:numPr>
        <w:tabs>
          <w:tab w:val="left" w:pos="527"/>
        </w:tabs>
        <w:spacing w:line="360" w:lineRule="auto"/>
        <w:ind w:left="527" w:hanging="527"/>
        <w:jc w:val="both"/>
        <w:rPr>
          <w:rFonts w:ascii="宋体" w:hAnsi="宋体"/>
          <w:b/>
          <w:sz w:val="21"/>
        </w:rPr>
      </w:pPr>
      <w:r>
        <w:rPr>
          <w:rFonts w:ascii="宋体" w:hAnsi="宋体"/>
          <w:sz w:val="21"/>
        </w:rPr>
        <w:t>按照规定的周期对获证客户进行年度监督审核和认证到期前的再认证。</w:t>
      </w:r>
    </w:p>
    <w:p>
      <w:pPr>
        <w:numPr>
          <w:ilvl w:val="0"/>
          <w:numId w:val="9"/>
        </w:numPr>
        <w:tabs>
          <w:tab w:val="left" w:pos="487"/>
        </w:tabs>
        <w:spacing w:line="360" w:lineRule="auto"/>
        <w:ind w:left="487" w:hanging="487"/>
        <w:jc w:val="both"/>
        <w:rPr>
          <w:rFonts w:ascii="宋体" w:hAnsi="宋体"/>
          <w:b/>
          <w:sz w:val="21"/>
        </w:rPr>
      </w:pPr>
      <w:r>
        <w:rPr>
          <w:rFonts w:ascii="宋体" w:hAnsi="宋体"/>
          <w:sz w:val="21"/>
        </w:rPr>
        <w:t>处理来自客户或其他方面有关认证的申诉、投诉和争议。</w:t>
      </w:r>
    </w:p>
    <w:p>
      <w:pPr>
        <w:numPr>
          <w:ilvl w:val="0"/>
          <w:numId w:val="9"/>
        </w:numPr>
        <w:tabs>
          <w:tab w:val="left" w:pos="487"/>
        </w:tabs>
        <w:spacing w:line="360" w:lineRule="auto"/>
        <w:ind w:left="487" w:hanging="487"/>
        <w:jc w:val="both"/>
        <w:rPr>
          <w:rFonts w:ascii="宋体" w:hAnsi="宋体"/>
          <w:b/>
          <w:sz w:val="21"/>
        </w:rPr>
      </w:pPr>
      <w:r>
        <w:rPr>
          <w:rFonts w:ascii="宋体" w:hAnsi="宋体"/>
          <w:sz w:val="21"/>
        </w:rPr>
        <w:t>制定认证证书、认证标志的使用规定。</w:t>
      </w:r>
    </w:p>
    <w:p>
      <w:pPr>
        <w:numPr>
          <w:ilvl w:val="0"/>
          <w:numId w:val="9"/>
        </w:numPr>
        <w:tabs>
          <w:tab w:val="left" w:pos="495"/>
        </w:tabs>
        <w:spacing w:line="360" w:lineRule="auto"/>
        <w:ind w:left="7" w:right="80" w:hanging="7"/>
        <w:jc w:val="both"/>
        <w:rPr>
          <w:rFonts w:ascii="宋体" w:hAnsi="宋体"/>
          <w:b/>
          <w:sz w:val="21"/>
        </w:rPr>
      </w:pPr>
      <w:r>
        <w:rPr>
          <w:rFonts w:ascii="宋体" w:hAnsi="宋体"/>
          <w:sz w:val="21"/>
        </w:rPr>
        <w:t>要求客户提供有关认证审核、监督审核、再认证或解决投诉所必需的文件资料，并对进入相关审核区域、调阅记录和访问人员提供方便。</w:t>
      </w:r>
    </w:p>
    <w:p>
      <w:pPr>
        <w:numPr>
          <w:ilvl w:val="0"/>
          <w:numId w:val="9"/>
        </w:numPr>
        <w:tabs>
          <w:tab w:val="left" w:pos="487"/>
        </w:tabs>
        <w:spacing w:line="360" w:lineRule="auto"/>
        <w:ind w:left="487" w:hanging="487"/>
        <w:jc w:val="both"/>
        <w:rPr>
          <w:rFonts w:ascii="宋体" w:hAnsi="宋体"/>
          <w:b/>
          <w:sz w:val="21"/>
        </w:rPr>
      </w:pPr>
      <w:r>
        <w:rPr>
          <w:rFonts w:ascii="宋体" w:hAnsi="宋体"/>
          <w:sz w:val="21"/>
        </w:rPr>
        <w:t>对获证客户的顾客投诉和依据管理体系标准或其他引用文件要求所采取纠正措施记录。</w:t>
      </w:r>
    </w:p>
    <w:p>
      <w:pPr>
        <w:numPr>
          <w:ilvl w:val="0"/>
          <w:numId w:val="9"/>
        </w:numPr>
        <w:tabs>
          <w:tab w:val="left" w:pos="536"/>
        </w:tabs>
        <w:spacing w:line="360" w:lineRule="auto"/>
        <w:ind w:left="7" w:right="60" w:hanging="7"/>
        <w:jc w:val="both"/>
        <w:rPr>
          <w:rFonts w:ascii="宋体" w:hAnsi="宋体"/>
          <w:b/>
          <w:sz w:val="21"/>
        </w:rPr>
      </w:pP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拥有认证文件（如认证证书、审核报告等）的所有权，当获证客户的管理体系不再符合认证标准等要求时，有权暂停或撤销获证客户的认证资格。当撤销认证资格时，有权要求获证客户交回认证证书</w:t>
      </w:r>
      <w:r>
        <w:rPr>
          <w:rFonts w:hint="eastAsia" w:ascii="宋体" w:hAnsi="宋体"/>
          <w:sz w:val="21"/>
          <w:lang w:eastAsia="zh-CN"/>
        </w:rPr>
        <w:t>（</w:t>
      </w:r>
      <w:r>
        <w:rPr>
          <w:rFonts w:hint="eastAsia" w:ascii="宋体" w:hAnsi="宋体"/>
          <w:sz w:val="21"/>
          <w:lang w:val="en-US" w:eastAsia="zh-CN"/>
        </w:rPr>
        <w:t>认证标志</w:t>
      </w:r>
      <w:r>
        <w:rPr>
          <w:rFonts w:hint="eastAsia" w:ascii="宋体" w:hAnsi="宋体"/>
          <w:sz w:val="21"/>
          <w:lang w:eastAsia="zh-CN"/>
        </w:rPr>
        <w:t>）</w:t>
      </w:r>
      <w:r>
        <w:rPr>
          <w:rFonts w:ascii="宋体" w:hAnsi="宋体"/>
          <w:sz w:val="21"/>
        </w:rPr>
        <w:t>。</w:t>
      </w:r>
    </w:p>
    <w:p>
      <w:pPr>
        <w:numPr>
          <w:ilvl w:val="0"/>
          <w:numId w:val="9"/>
        </w:numPr>
        <w:tabs>
          <w:tab w:val="left" w:pos="600"/>
        </w:tabs>
        <w:spacing w:line="360" w:lineRule="auto"/>
        <w:ind w:left="7" w:right="60" w:hanging="7"/>
        <w:jc w:val="both"/>
        <w:rPr>
          <w:rFonts w:ascii="宋体" w:hAnsi="宋体"/>
          <w:b/>
          <w:sz w:val="21"/>
        </w:rPr>
      </w:pPr>
      <w:r>
        <w:rPr>
          <w:rFonts w:ascii="宋体" w:hAnsi="宋体"/>
          <w:sz w:val="21"/>
        </w:rPr>
        <w:t>当获证客户管理体系范围内产品/服务/活动发生重大事故、严重投诉、严重违反国家法律法规等不符合时，</w:t>
      </w:r>
      <w:r>
        <w:rPr>
          <w:rFonts w:hint="eastAsia" w:ascii="宋体" w:hAnsi="宋体"/>
          <w:sz w:val="21"/>
          <w:lang w:eastAsia="zh-CN"/>
        </w:rPr>
        <w:t>CRC</w:t>
      </w:r>
      <w:r>
        <w:rPr>
          <w:rFonts w:ascii="宋体" w:hAnsi="宋体"/>
          <w:sz w:val="21"/>
        </w:rPr>
        <w:t>有权对获证客户进行特殊审核。</w:t>
      </w:r>
    </w:p>
    <w:p>
      <w:pPr>
        <w:numPr>
          <w:ilvl w:val="0"/>
          <w:numId w:val="9"/>
        </w:numPr>
        <w:tabs>
          <w:tab w:val="left" w:pos="639"/>
        </w:tabs>
        <w:spacing w:line="360" w:lineRule="auto"/>
        <w:ind w:left="7" w:right="60" w:hanging="7"/>
        <w:jc w:val="both"/>
        <w:rPr>
          <w:rFonts w:ascii="宋体" w:hAnsi="宋体"/>
          <w:b/>
          <w:sz w:val="21"/>
        </w:rPr>
      </w:pPr>
      <w:r>
        <w:rPr>
          <w:rFonts w:hint="eastAsia" w:ascii="宋体" w:hAnsi="宋体"/>
          <w:sz w:val="21"/>
          <w:lang w:val="en-US" w:eastAsia="zh-CN"/>
        </w:rPr>
        <w:t xml:space="preserve"> </w:t>
      </w:r>
      <w:r>
        <w:rPr>
          <w:rFonts w:ascii="宋体" w:hAnsi="宋体"/>
          <w:sz w:val="21"/>
        </w:rPr>
        <w:t>当认证要求发生变更时，</w:t>
      </w:r>
      <w:r>
        <w:rPr>
          <w:rFonts w:hint="eastAsia" w:ascii="宋体" w:hAnsi="宋体"/>
          <w:sz w:val="21"/>
          <w:lang w:eastAsia="zh-CN"/>
        </w:rPr>
        <w:t>CRC</w:t>
      </w:r>
      <w:r>
        <w:rPr>
          <w:rFonts w:ascii="宋体" w:hAnsi="宋体"/>
          <w:sz w:val="21"/>
        </w:rPr>
        <w:t>将以适当方式将认证要求的任何变更通知获证客户。</w:t>
      </w:r>
      <w:r>
        <w:rPr>
          <w:rFonts w:hint="eastAsia" w:ascii="宋体" w:hAnsi="宋体"/>
          <w:sz w:val="21"/>
          <w:lang w:eastAsia="zh-CN"/>
        </w:rPr>
        <w:t>CRC</w:t>
      </w:r>
      <w:r>
        <w:rPr>
          <w:rFonts w:ascii="宋体" w:hAnsi="宋体"/>
          <w:sz w:val="21"/>
        </w:rPr>
        <w:t>将在规定的期限内验证每个获证客户是否符合新的认证要求。</w:t>
      </w:r>
    </w:p>
    <w:p>
      <w:pPr>
        <w:spacing w:line="360" w:lineRule="auto"/>
        <w:ind w:left="7"/>
        <w:rPr>
          <w:rFonts w:hint="default" w:ascii="宋体" w:hAnsi="宋体"/>
          <w:b w:val="0"/>
          <w:bCs/>
          <w:sz w:val="21"/>
          <w:lang w:val="en-US" w:eastAsia="zh-CN"/>
        </w:rPr>
      </w:pPr>
      <w:r>
        <w:rPr>
          <w:rFonts w:hint="eastAsia" w:ascii="宋体" w:hAnsi="宋体"/>
          <w:b/>
          <w:sz w:val="21"/>
          <w:lang w:val="en-US" w:eastAsia="zh-CN"/>
        </w:rPr>
        <w:t xml:space="preserve">5.1.12 </w:t>
      </w:r>
      <w:r>
        <w:rPr>
          <w:rFonts w:hint="eastAsia" w:ascii="宋体" w:hAnsi="宋体"/>
          <w:b w:val="0"/>
          <w:bCs/>
          <w:sz w:val="21"/>
          <w:lang w:val="en-US" w:eastAsia="zh-CN"/>
        </w:rPr>
        <w:t>CRC将与要求、评价、复核、决定和监督（如果有）有关的</w:t>
      </w:r>
      <w:bookmarkStart w:id="22" w:name="_GoBack"/>
      <w:bookmarkEnd w:id="22"/>
      <w:r>
        <w:rPr>
          <w:rFonts w:hint="eastAsia" w:ascii="宋体" w:hAnsi="宋体"/>
          <w:b w:val="0"/>
          <w:bCs/>
          <w:sz w:val="21"/>
          <w:lang w:val="en-US" w:eastAsia="zh-CN"/>
        </w:rPr>
        <w:t>事项限定在认证范围内。</w:t>
      </w:r>
    </w:p>
    <w:p>
      <w:pPr>
        <w:spacing w:line="360" w:lineRule="auto"/>
        <w:ind w:left="7"/>
        <w:rPr>
          <w:rFonts w:ascii="宋体" w:hAnsi="宋体"/>
          <w:sz w:val="21"/>
        </w:rPr>
      </w:pPr>
      <w:r>
        <w:rPr>
          <w:rFonts w:ascii="宋体" w:hAnsi="宋体"/>
          <w:b/>
          <w:sz w:val="21"/>
        </w:rPr>
        <w:t xml:space="preserve">5.2 </w:t>
      </w:r>
      <w:r>
        <w:rPr>
          <w:rFonts w:ascii="宋体" w:hAnsi="宋体"/>
          <w:sz w:val="21"/>
        </w:rPr>
        <w:t>义务</w:t>
      </w:r>
    </w:p>
    <w:p>
      <w:pPr>
        <w:numPr>
          <w:ilvl w:val="0"/>
          <w:numId w:val="0"/>
        </w:numPr>
        <w:tabs>
          <w:tab w:val="left" w:pos="467"/>
        </w:tabs>
        <w:spacing w:line="360" w:lineRule="auto"/>
        <w:ind w:leftChars="0"/>
        <w:jc w:val="both"/>
        <w:rPr>
          <w:rFonts w:ascii="宋体" w:hAnsi="宋体"/>
          <w:b/>
          <w:sz w:val="21"/>
        </w:rPr>
      </w:pPr>
      <w:r>
        <w:rPr>
          <w:rFonts w:hint="eastAsia" w:ascii="宋体" w:hAnsi="宋体" w:eastAsia="宋体" w:cs="Times New Roman"/>
          <w:b/>
          <w:bCs/>
          <w:sz w:val="21"/>
          <w:lang w:val="en-US" w:eastAsia="zh-CN"/>
        </w:rPr>
        <w:t>5.2.1</w:t>
      </w:r>
      <w:r>
        <w:rPr>
          <w:rFonts w:hint="eastAsia" w:ascii="宋体" w:hAnsi="宋体"/>
          <w:sz w:val="21"/>
          <w:lang w:val="en-US" w:eastAsia="zh-CN"/>
        </w:rPr>
        <w:t xml:space="preserve"> </w:t>
      </w:r>
      <w:r>
        <w:rPr>
          <w:rFonts w:hint="eastAsia" w:ascii="宋体" w:hAnsi="宋体"/>
          <w:sz w:val="21"/>
          <w:lang w:eastAsia="zh-CN"/>
        </w:rPr>
        <w:t>CRC</w:t>
      </w:r>
      <w:r>
        <w:rPr>
          <w:rFonts w:ascii="宋体" w:hAnsi="宋体"/>
          <w:sz w:val="21"/>
        </w:rPr>
        <w:t>的服务对所有申请</w:t>
      </w:r>
      <w:r>
        <w:rPr>
          <w:rFonts w:hint="eastAsia" w:ascii="宋体" w:hAnsi="宋体"/>
          <w:sz w:val="21"/>
          <w:lang w:eastAsia="zh-CN"/>
        </w:rPr>
        <w:t>管理体系/产品/服务认证</w:t>
      </w:r>
      <w:r>
        <w:rPr>
          <w:rFonts w:ascii="宋体" w:hAnsi="宋体"/>
          <w:sz w:val="21"/>
        </w:rPr>
        <w:t>的委托方或申请客户开放，遵循非歧视原则。</w:t>
      </w:r>
    </w:p>
    <w:p>
      <w:pPr>
        <w:spacing w:line="360" w:lineRule="auto"/>
        <w:jc w:val="both"/>
        <w:rPr>
          <w:rFonts w:ascii="宋体" w:hAnsi="宋体"/>
          <w:b/>
          <w:sz w:val="21"/>
        </w:rPr>
      </w:pPr>
      <w:r>
        <w:rPr>
          <w:rFonts w:hint="eastAsia" w:ascii="宋体" w:hAnsi="宋体"/>
          <w:b/>
          <w:bCs/>
          <w:sz w:val="21"/>
        </w:rPr>
        <w:t>5.2.2</w:t>
      </w:r>
      <w:r>
        <w:rPr>
          <w:rFonts w:hint="eastAsia" w:ascii="宋体" w:hAnsi="宋体"/>
          <w:sz w:val="21"/>
        </w:rPr>
        <w:t xml:space="preserve"> </w:t>
      </w:r>
      <w:r>
        <w:rPr>
          <w:rFonts w:hint="eastAsia" w:ascii="宋体" w:hAnsi="宋体"/>
          <w:sz w:val="21"/>
          <w:lang w:eastAsia="zh-CN"/>
        </w:rPr>
        <w:t>CRC</w:t>
      </w:r>
      <w:r>
        <w:rPr>
          <w:rFonts w:ascii="宋体" w:hAnsi="宋体"/>
          <w:sz w:val="21"/>
        </w:rPr>
        <w:t>对授予、拒绝、保持认证、扩大或缩小认证范围、更新、暂停或恢复或者撤销认证决定负责。</w:t>
      </w:r>
    </w:p>
    <w:p>
      <w:pPr>
        <w:numPr>
          <w:ilvl w:val="0"/>
          <w:numId w:val="0"/>
        </w:numPr>
        <w:tabs>
          <w:tab w:val="left" w:pos="527"/>
        </w:tabs>
        <w:spacing w:line="360" w:lineRule="auto"/>
        <w:ind w:leftChars="0"/>
        <w:jc w:val="both"/>
        <w:rPr>
          <w:rFonts w:ascii="宋体" w:hAnsi="宋体"/>
          <w:b/>
          <w:sz w:val="21"/>
        </w:rPr>
      </w:pPr>
      <w:r>
        <w:rPr>
          <w:rFonts w:hint="eastAsia" w:ascii="宋体" w:hAnsi="宋体" w:eastAsia="宋体" w:cs="Times New Roman"/>
          <w:b/>
          <w:bCs/>
          <w:sz w:val="21"/>
          <w:lang w:val="en-US" w:eastAsia="zh-CN"/>
        </w:rPr>
        <w:t xml:space="preserve">5.2.3 </w:t>
      </w:r>
      <w:r>
        <w:rPr>
          <w:rFonts w:ascii="宋体" w:hAnsi="宋体"/>
          <w:sz w:val="21"/>
        </w:rPr>
        <w:t>不进行任何有关管理体系建立和保持的咨询。</w:t>
      </w:r>
    </w:p>
    <w:p>
      <w:pPr>
        <w:numPr>
          <w:ilvl w:val="0"/>
          <w:numId w:val="0"/>
        </w:numPr>
        <w:tabs>
          <w:tab w:val="left" w:pos="527"/>
        </w:tabs>
        <w:spacing w:line="360" w:lineRule="auto"/>
        <w:ind w:leftChars="0"/>
        <w:jc w:val="both"/>
        <w:rPr>
          <w:rFonts w:ascii="宋体" w:hAnsi="宋体"/>
          <w:b/>
          <w:sz w:val="21"/>
        </w:rPr>
      </w:pPr>
      <w:r>
        <w:rPr>
          <w:rFonts w:hint="eastAsia" w:ascii="宋体" w:hAnsi="宋体" w:eastAsia="宋体" w:cs="Times New Roman"/>
          <w:b/>
          <w:bCs/>
          <w:sz w:val="21"/>
          <w:lang w:val="en-US" w:eastAsia="zh-CN"/>
        </w:rPr>
        <w:t>5.2.4</w:t>
      </w:r>
      <w:r>
        <w:rPr>
          <w:rFonts w:hint="eastAsia" w:ascii="宋体" w:hAnsi="宋体"/>
          <w:sz w:val="21"/>
          <w:lang w:val="en-US" w:eastAsia="zh-CN"/>
        </w:rPr>
        <w:t xml:space="preserve"> </w:t>
      </w:r>
      <w:r>
        <w:rPr>
          <w:rFonts w:ascii="宋体" w:hAnsi="宋体"/>
          <w:sz w:val="21"/>
        </w:rPr>
        <w:t>将</w:t>
      </w:r>
      <w:r>
        <w:rPr>
          <w:rFonts w:hint="eastAsia" w:ascii="宋体" w:hAnsi="宋体"/>
          <w:sz w:val="21"/>
          <w:lang w:eastAsia="zh-CN"/>
        </w:rPr>
        <w:t>CRC</w:t>
      </w:r>
      <w:r>
        <w:rPr>
          <w:rFonts w:ascii="宋体" w:hAnsi="宋体"/>
          <w:sz w:val="21"/>
        </w:rPr>
        <w:t>有关认证的要求及其更改及时通知有关方面。</w:t>
      </w:r>
    </w:p>
    <w:p>
      <w:pPr>
        <w:numPr>
          <w:ilvl w:val="0"/>
          <w:numId w:val="0"/>
        </w:numPr>
        <w:tabs>
          <w:tab w:val="left" w:pos="533"/>
        </w:tabs>
        <w:spacing w:line="360" w:lineRule="auto"/>
        <w:ind w:leftChars="0" w:right="60" w:rightChars="0"/>
        <w:jc w:val="both"/>
        <w:rPr>
          <w:rFonts w:ascii="宋体" w:hAnsi="宋体"/>
          <w:b/>
          <w:sz w:val="21"/>
        </w:rPr>
      </w:pPr>
      <w:r>
        <w:rPr>
          <w:rFonts w:hint="eastAsia" w:ascii="宋体" w:hAnsi="宋体" w:eastAsia="宋体" w:cs="Times New Roman"/>
          <w:b/>
          <w:bCs/>
          <w:sz w:val="21"/>
          <w:lang w:val="en-US" w:eastAsia="zh-CN"/>
        </w:rPr>
        <w:t>5.2.5</w:t>
      </w:r>
      <w:r>
        <w:rPr>
          <w:rFonts w:hint="eastAsia" w:ascii="宋体" w:hAnsi="宋体"/>
          <w:sz w:val="21"/>
          <w:lang w:val="en-US" w:eastAsia="zh-CN"/>
        </w:rPr>
        <w:t xml:space="preserve"> </w:t>
      </w:r>
      <w:r>
        <w:rPr>
          <w:rFonts w:ascii="宋体" w:hAnsi="宋体"/>
          <w:sz w:val="21"/>
        </w:rPr>
        <w:t xml:space="preserve">保证 </w:t>
      </w:r>
      <w:r>
        <w:rPr>
          <w:rFonts w:hint="eastAsia" w:ascii="宋体" w:hAnsi="宋体"/>
          <w:sz w:val="21"/>
          <w:lang w:eastAsia="zh-CN"/>
        </w:rPr>
        <w:t>CRC</w:t>
      </w:r>
      <w:r>
        <w:rPr>
          <w:rFonts w:ascii="宋体" w:hAnsi="宋体"/>
          <w:sz w:val="21"/>
        </w:rPr>
        <w:t xml:space="preserve"> 所有参与认证工作的人员对在认证过程中所涉及到的获证客户的信息保守秘密。如需将 信息提供给第三方时，</w:t>
      </w:r>
      <w:r>
        <w:rPr>
          <w:rFonts w:hint="eastAsia" w:ascii="宋体" w:hAnsi="宋体"/>
          <w:sz w:val="21"/>
          <w:lang w:eastAsia="zh-CN"/>
        </w:rPr>
        <w:t>CRC</w:t>
      </w:r>
      <w:r>
        <w:rPr>
          <w:rFonts w:ascii="宋体" w:hAnsi="宋体"/>
          <w:sz w:val="21"/>
        </w:rPr>
        <w:t>应通知受审核方所要提供的信息。当法律要求需要将信息提供给第三方时，应 事先以书面形式通知客户。</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bCs/>
          <w:sz w:val="21"/>
          <w:lang w:val="en-US" w:eastAsia="zh-CN"/>
        </w:rPr>
        <w:t xml:space="preserve">5.2.6 </w:t>
      </w:r>
      <w:r>
        <w:rPr>
          <w:rFonts w:ascii="宋体" w:hAnsi="宋体"/>
          <w:sz w:val="21"/>
        </w:rPr>
        <w:t>回答和解释客户所提出的质疑，并提供相关信息。</w:t>
      </w:r>
    </w:p>
    <w:p>
      <w:pPr>
        <w:numPr>
          <w:ilvl w:val="0"/>
          <w:numId w:val="0"/>
        </w:numPr>
        <w:tabs>
          <w:tab w:val="left" w:pos="487"/>
        </w:tabs>
        <w:spacing w:line="360" w:lineRule="auto"/>
        <w:ind w:leftChars="0"/>
        <w:jc w:val="both"/>
        <w:rPr>
          <w:rFonts w:ascii="宋体" w:hAnsi="宋体"/>
          <w:b/>
          <w:sz w:val="21"/>
        </w:rPr>
      </w:pPr>
      <w:r>
        <w:rPr>
          <w:rFonts w:hint="eastAsia" w:ascii="宋体" w:hAnsi="宋体" w:eastAsia="宋体" w:cs="Times New Roman"/>
          <w:b/>
          <w:bCs/>
          <w:sz w:val="21"/>
          <w:lang w:val="en-US" w:eastAsia="zh-CN"/>
        </w:rPr>
        <w:t>5.2.7</w:t>
      </w:r>
      <w:r>
        <w:rPr>
          <w:rFonts w:hint="eastAsia" w:ascii="宋体" w:hAnsi="宋体"/>
          <w:sz w:val="21"/>
          <w:lang w:val="en-US" w:eastAsia="zh-CN"/>
        </w:rPr>
        <w:t xml:space="preserve"> </w:t>
      </w:r>
      <w:r>
        <w:rPr>
          <w:rFonts w:ascii="宋体" w:hAnsi="宋体"/>
          <w:sz w:val="21"/>
        </w:rPr>
        <w:t>在公司网站等媒介上公布获证客户的相关信息，并及时更新。</w:t>
      </w:r>
    </w:p>
    <w:p>
      <w:pPr>
        <w:numPr>
          <w:ilvl w:val="0"/>
          <w:numId w:val="0"/>
        </w:numPr>
        <w:tabs>
          <w:tab w:val="left" w:pos="495"/>
        </w:tabs>
        <w:spacing w:line="360" w:lineRule="auto"/>
        <w:ind w:leftChars="0" w:right="80" w:rightChars="0"/>
        <w:jc w:val="both"/>
        <w:rPr>
          <w:rFonts w:ascii="宋体" w:hAnsi="宋体"/>
          <w:b/>
          <w:sz w:val="21"/>
        </w:rPr>
      </w:pPr>
      <w:r>
        <w:rPr>
          <w:rFonts w:hint="eastAsia" w:ascii="宋体" w:hAnsi="宋体" w:eastAsia="宋体" w:cs="Times New Roman"/>
          <w:b/>
          <w:bCs/>
          <w:sz w:val="21"/>
          <w:lang w:val="en-US" w:eastAsia="zh-CN"/>
        </w:rPr>
        <w:t>5.2.8</w:t>
      </w:r>
      <w:r>
        <w:rPr>
          <w:rFonts w:hint="eastAsia" w:ascii="宋体" w:hAnsi="宋体"/>
          <w:sz w:val="21"/>
          <w:lang w:val="en-US" w:eastAsia="zh-CN"/>
        </w:rPr>
        <w:t xml:space="preserve"> </w:t>
      </w:r>
      <w:r>
        <w:rPr>
          <w:rFonts w:ascii="宋体" w:hAnsi="宋体"/>
          <w:sz w:val="21"/>
        </w:rPr>
        <w:t>有义务接受来自客户及其它相关方的与认证有关的投诉和</w:t>
      </w:r>
      <w:r>
        <w:rPr>
          <w:rFonts w:hint="eastAsia" w:ascii="宋体" w:hAnsi="宋体"/>
          <w:sz w:val="21"/>
          <w:lang w:val="en-US" w:eastAsia="zh-CN"/>
        </w:rPr>
        <w:t>申诉</w:t>
      </w:r>
      <w:r>
        <w:rPr>
          <w:rFonts w:ascii="宋体" w:hAnsi="宋体"/>
          <w:sz w:val="21"/>
        </w:rPr>
        <w:t>，并进行妥善处理，可行时并将处理结果告知有关方。</w:t>
      </w:r>
    </w:p>
    <w:p>
      <w:pPr>
        <w:numPr>
          <w:ilvl w:val="0"/>
          <w:numId w:val="0"/>
        </w:numPr>
        <w:tabs>
          <w:tab w:val="left" w:pos="467"/>
        </w:tabs>
        <w:spacing w:line="360" w:lineRule="auto"/>
        <w:ind w:leftChars="0"/>
        <w:jc w:val="both"/>
        <w:rPr>
          <w:rFonts w:ascii="宋体" w:hAnsi="宋体"/>
          <w:b/>
          <w:sz w:val="21"/>
        </w:rPr>
      </w:pPr>
      <w:r>
        <w:rPr>
          <w:rFonts w:hint="eastAsia" w:ascii="宋体" w:hAnsi="宋体" w:eastAsia="宋体" w:cs="Times New Roman"/>
          <w:b/>
          <w:bCs/>
          <w:sz w:val="21"/>
          <w:lang w:val="en-US" w:eastAsia="zh-CN"/>
        </w:rPr>
        <w:t>5.2.9</w:t>
      </w:r>
      <w:r>
        <w:rPr>
          <w:rFonts w:hint="eastAsia" w:ascii="宋体" w:hAnsi="宋体" w:eastAsia="宋体" w:cs="Arial"/>
          <w:sz w:val="21"/>
          <w:lang w:val="en-US" w:eastAsia="zh-CN"/>
        </w:rPr>
        <w:t xml:space="preserve"> </w:t>
      </w:r>
      <w:r>
        <w:rPr>
          <w:rFonts w:ascii="宋体" w:hAnsi="宋体" w:eastAsia="宋体" w:cs="Arial"/>
          <w:sz w:val="21"/>
        </w:rPr>
        <w:t>IAF-ISO</w:t>
      </w:r>
      <w:r>
        <w:rPr>
          <w:rFonts w:ascii="宋体" w:hAnsi="宋体"/>
          <w:sz w:val="21"/>
        </w:rPr>
        <w:t>公报经认可的认证的预期结果</w:t>
      </w:r>
    </w:p>
    <w:p>
      <w:pPr>
        <w:spacing w:line="360" w:lineRule="auto"/>
        <w:ind w:left="427"/>
        <w:rPr>
          <w:rFonts w:ascii="宋体" w:hAnsi="宋体"/>
          <w:sz w:val="21"/>
        </w:rPr>
      </w:pPr>
      <w:r>
        <w:rPr>
          <w:rFonts w:ascii="宋体" w:hAnsi="宋体"/>
          <w:sz w:val="21"/>
        </w:rPr>
        <w:t>经</w:t>
      </w:r>
      <w:r>
        <w:rPr>
          <w:rFonts w:hint="eastAsia" w:ascii="宋体" w:hAnsi="宋体"/>
          <w:sz w:val="21"/>
          <w:lang w:eastAsia="zh-CN"/>
        </w:rPr>
        <w:t>CRC</w:t>
      </w:r>
      <w:r>
        <w:rPr>
          <w:rFonts w:ascii="宋体" w:hAnsi="宋体"/>
          <w:sz w:val="21"/>
        </w:rPr>
        <w:t>认可的ISO9001认证所没有的含义：</w:t>
      </w:r>
    </w:p>
    <w:p>
      <w:pPr>
        <w:spacing w:line="360" w:lineRule="auto"/>
        <w:ind w:firstLine="420" w:firstLineChars="200"/>
        <w:rPr>
          <w:rFonts w:ascii="宋体" w:hAnsi="宋体"/>
          <w:sz w:val="21"/>
        </w:rPr>
      </w:pPr>
      <w:r>
        <w:rPr>
          <w:rFonts w:ascii="宋体" w:hAnsi="宋体"/>
          <w:sz w:val="21"/>
        </w:rPr>
        <w:t>1）ISO9001 给出的是对组织的质量管理体系的要求，而不是对其产品的要求，经认可的 ISO9001</w:t>
      </w:r>
    </w:p>
    <w:p>
      <w:pPr>
        <w:spacing w:line="360" w:lineRule="auto"/>
        <w:ind w:left="7"/>
        <w:rPr>
          <w:rFonts w:hint="eastAsia" w:ascii="宋体" w:hAnsi="宋体"/>
          <w:sz w:val="21"/>
        </w:rPr>
      </w:pPr>
      <w:r>
        <w:rPr>
          <w:rFonts w:ascii="宋体" w:hAnsi="宋体"/>
          <w:sz w:val="21"/>
        </w:rPr>
        <w:t>认证应当为组织“持续地提供满足顾客要求和适用法律法规要求的产品”的能力提供信任，不一定保证组织将总是实现产品百分之百合格，当然这是一个永恒的目标。</w:t>
      </w:r>
      <w:bookmarkStart w:id="6" w:name="page8"/>
      <w:bookmarkEnd w:id="6"/>
    </w:p>
    <w:p>
      <w:pPr>
        <w:spacing w:line="360" w:lineRule="auto"/>
        <w:ind w:left="7" w:firstLine="420" w:firstLineChars="200"/>
        <w:rPr>
          <w:rFonts w:ascii="宋体" w:hAnsi="宋体"/>
          <w:sz w:val="21"/>
        </w:rPr>
      </w:pPr>
      <w:r>
        <w:rPr>
          <w:rFonts w:ascii="宋体" w:hAnsi="宋体"/>
          <w:sz w:val="21"/>
        </w:rPr>
        <w:t>2）ISO9001 认证不表示组织提供优质的产品或产品本身被证明符合 ISO（或任何其他）标准或规范的要求。</w:t>
      </w:r>
    </w:p>
    <w:p>
      <w:pPr>
        <w:spacing w:line="360" w:lineRule="auto"/>
        <w:ind w:left="427"/>
        <w:rPr>
          <w:rFonts w:ascii="宋体" w:hAnsi="宋体"/>
          <w:sz w:val="21"/>
        </w:rPr>
      </w:pPr>
      <w:r>
        <w:rPr>
          <w:rFonts w:ascii="宋体" w:hAnsi="宋体"/>
          <w:sz w:val="21"/>
        </w:rPr>
        <w:t>经</w:t>
      </w:r>
      <w:r>
        <w:rPr>
          <w:rFonts w:hint="eastAsia" w:ascii="宋体" w:hAnsi="宋体"/>
          <w:sz w:val="21"/>
          <w:lang w:eastAsia="zh-CN"/>
        </w:rPr>
        <w:t>CRC</w:t>
      </w:r>
      <w:r>
        <w:rPr>
          <w:rFonts w:ascii="宋体" w:hAnsi="宋体"/>
          <w:sz w:val="21"/>
        </w:rPr>
        <w:t>认可的ISO14001认证所没有的含义：</w:t>
      </w:r>
    </w:p>
    <w:p>
      <w:pPr>
        <w:spacing w:line="360" w:lineRule="auto"/>
        <w:ind w:firstLine="420" w:firstLineChars="200"/>
        <w:rPr>
          <w:rFonts w:ascii="宋体" w:hAnsi="宋体"/>
          <w:sz w:val="21"/>
        </w:rPr>
      </w:pPr>
      <w:r>
        <w:rPr>
          <w:rFonts w:ascii="宋体" w:hAnsi="宋体"/>
          <w:sz w:val="21"/>
        </w:rPr>
        <w:t>1）ISO14001 给出了对组织的环境管理体系提出的要求，但没有给出具体的环境绩效准则。</w:t>
      </w:r>
    </w:p>
    <w:p>
      <w:pPr>
        <w:spacing w:line="360" w:lineRule="auto"/>
        <w:ind w:firstLine="420" w:firstLineChars="200"/>
        <w:rPr>
          <w:rFonts w:ascii="宋体" w:hAnsi="宋体"/>
          <w:sz w:val="21"/>
        </w:rPr>
      </w:pPr>
      <w:r>
        <w:rPr>
          <w:rFonts w:ascii="宋体" w:hAnsi="宋体"/>
          <w:sz w:val="21"/>
        </w:rPr>
        <w:t>2）经认可的 ISO14001 认证为组织实现其自身环境方针（包括并符合适用法定要求得承诺）以预</w:t>
      </w:r>
    </w:p>
    <w:p>
      <w:pPr>
        <w:spacing w:line="360" w:lineRule="auto"/>
        <w:ind w:left="7"/>
        <w:rPr>
          <w:rFonts w:ascii="宋体" w:hAnsi="宋体"/>
          <w:sz w:val="21"/>
        </w:rPr>
      </w:pPr>
      <w:r>
        <w:rPr>
          <w:rFonts w:ascii="宋体" w:hAnsi="宋体"/>
          <w:sz w:val="21"/>
        </w:rPr>
        <w:t>防污染并持续改进其绩效的能力提供信任，它不保证组织当前正在实现最佳的环境绩效。</w:t>
      </w:r>
    </w:p>
    <w:p>
      <w:pPr>
        <w:spacing w:line="360" w:lineRule="auto"/>
        <w:ind w:firstLine="420" w:firstLineChars="200"/>
        <w:rPr>
          <w:rFonts w:ascii="宋体" w:hAnsi="宋体"/>
          <w:sz w:val="21"/>
        </w:rPr>
      </w:pPr>
      <w:r>
        <w:rPr>
          <w:rFonts w:ascii="宋体" w:hAnsi="宋体"/>
          <w:sz w:val="21"/>
        </w:rPr>
        <w:t>3）经认可的 ISO14001 认证不包括完整的合规性审核，也不能确保组织永不发生违反法定要求的</w:t>
      </w:r>
    </w:p>
    <w:p>
      <w:pPr>
        <w:spacing w:line="360" w:lineRule="auto"/>
        <w:ind w:left="7"/>
        <w:rPr>
          <w:rFonts w:ascii="宋体" w:hAnsi="宋体"/>
          <w:sz w:val="21"/>
        </w:rPr>
      </w:pPr>
      <w:r>
        <w:rPr>
          <w:rFonts w:ascii="宋体" w:hAnsi="宋体"/>
          <w:sz w:val="21"/>
        </w:rPr>
        <w:t>情况，尽管组织应该总是将完全合规作为的目标。</w:t>
      </w:r>
    </w:p>
    <w:p>
      <w:pPr>
        <w:spacing w:line="360" w:lineRule="auto"/>
        <w:ind w:firstLine="420" w:firstLineChars="200"/>
        <w:rPr>
          <w:rFonts w:ascii="宋体" w:hAnsi="宋体"/>
          <w:sz w:val="21"/>
        </w:rPr>
      </w:pPr>
      <w:r>
        <w:rPr>
          <w:rFonts w:ascii="宋体" w:hAnsi="宋体"/>
          <w:sz w:val="21"/>
        </w:rPr>
        <w:t xml:space="preserve">4）经认可的 </w:t>
      </w:r>
      <w:r>
        <w:rPr>
          <w:rFonts w:ascii="宋体" w:hAnsi="宋体"/>
          <w:sz w:val="18"/>
        </w:rPr>
        <w:t>IS</w:t>
      </w:r>
      <w:r>
        <w:rPr>
          <w:rFonts w:ascii="宋体" w:hAnsi="宋体"/>
          <w:sz w:val="21"/>
        </w:rPr>
        <w:t>O14001 认证不表示组织将能够避免环境事故的发生。</w:t>
      </w:r>
    </w:p>
    <w:p>
      <w:pPr>
        <w:spacing w:line="360" w:lineRule="auto"/>
        <w:ind w:left="7"/>
        <w:rPr>
          <w:rFonts w:ascii="宋体" w:hAnsi="宋体"/>
          <w:sz w:val="24"/>
        </w:rPr>
      </w:pPr>
      <w:r>
        <w:rPr>
          <w:rFonts w:ascii="宋体" w:hAnsi="宋体"/>
          <w:b/>
          <w:sz w:val="24"/>
        </w:rPr>
        <w:t>6</w:t>
      </w:r>
      <w:r>
        <w:rPr>
          <w:rFonts w:ascii="宋体" w:hAnsi="宋体"/>
          <w:sz w:val="24"/>
        </w:rPr>
        <w:t>、</w:t>
      </w:r>
      <w:r>
        <w:rPr>
          <w:rFonts w:hint="eastAsia" w:ascii="宋体" w:hAnsi="宋体"/>
          <w:sz w:val="24"/>
          <w:lang w:eastAsia="zh-CN"/>
        </w:rPr>
        <w:t>管理体系/产品/服务认证</w:t>
      </w:r>
      <w:r>
        <w:rPr>
          <w:rFonts w:ascii="宋体" w:hAnsi="宋体"/>
          <w:sz w:val="24"/>
        </w:rPr>
        <w:t>程序</w:t>
      </w:r>
    </w:p>
    <w:p>
      <w:pPr>
        <w:spacing w:line="360" w:lineRule="auto"/>
        <w:ind w:left="7"/>
        <w:rPr>
          <w:rFonts w:ascii="宋体" w:hAnsi="宋体"/>
          <w:sz w:val="21"/>
        </w:rPr>
      </w:pPr>
      <w:r>
        <w:rPr>
          <w:rFonts w:ascii="宋体" w:hAnsi="宋体"/>
          <w:b/>
          <w:sz w:val="21"/>
        </w:rPr>
        <w:t xml:space="preserve">6.1 </w:t>
      </w:r>
      <w:r>
        <w:rPr>
          <w:rFonts w:hint="eastAsia" w:ascii="宋体" w:hAnsi="宋体"/>
          <w:sz w:val="21"/>
          <w:lang w:eastAsia="zh-CN"/>
        </w:rPr>
        <w:t>管理体系/产品/服务认证</w:t>
      </w:r>
      <w:r>
        <w:rPr>
          <w:rFonts w:ascii="宋体" w:hAnsi="宋体"/>
          <w:sz w:val="21"/>
        </w:rPr>
        <w:t>申请的基本条件</w:t>
      </w:r>
    </w:p>
    <w:p>
      <w:pPr>
        <w:numPr>
          <w:ilvl w:val="0"/>
          <w:numId w:val="10"/>
        </w:numPr>
        <w:tabs>
          <w:tab w:val="left" w:pos="527"/>
        </w:tabs>
        <w:spacing w:line="360" w:lineRule="auto"/>
        <w:ind w:left="527" w:hanging="527"/>
        <w:jc w:val="both"/>
        <w:rPr>
          <w:rFonts w:ascii="宋体" w:hAnsi="宋体"/>
          <w:b/>
          <w:sz w:val="21"/>
        </w:rPr>
      </w:pPr>
      <w:r>
        <w:rPr>
          <w:rFonts w:ascii="宋体" w:hAnsi="宋体"/>
          <w:sz w:val="21"/>
        </w:rPr>
        <w:t>申请</w:t>
      </w:r>
      <w:r>
        <w:rPr>
          <w:rFonts w:hint="eastAsia" w:ascii="宋体" w:hAnsi="宋体"/>
          <w:sz w:val="21"/>
          <w:lang w:eastAsia="zh-CN"/>
        </w:rPr>
        <w:t>管理体系认证</w:t>
      </w:r>
      <w:r>
        <w:rPr>
          <w:rFonts w:ascii="宋体" w:hAnsi="宋体"/>
          <w:sz w:val="21"/>
        </w:rPr>
        <w:t>的组织</w:t>
      </w:r>
    </w:p>
    <w:p>
      <w:pPr>
        <w:tabs>
          <w:tab w:val="left" w:pos="687"/>
        </w:tabs>
        <w:spacing w:line="360" w:lineRule="auto"/>
        <w:ind w:left="7" w:firstLine="420" w:firstLineChars="200"/>
        <w:jc w:val="both"/>
        <w:rPr>
          <w:rFonts w:ascii="宋体" w:hAnsi="宋体"/>
          <w:sz w:val="21"/>
        </w:rPr>
      </w:pPr>
      <w:r>
        <w:rPr>
          <w:rFonts w:hint="eastAsia" w:ascii="宋体" w:hAnsi="宋体"/>
          <w:sz w:val="21"/>
        </w:rPr>
        <w:t xml:space="preserve">a) </w:t>
      </w:r>
      <w:r>
        <w:rPr>
          <w:rFonts w:ascii="宋体" w:hAnsi="宋体"/>
          <w:sz w:val="21"/>
        </w:rPr>
        <w:t>持有有效法律地位证明文件，对有行政许可要求的，已取得相应行政许可。当申请方存在多场所时，认证申请应由</w:t>
      </w:r>
      <w:r>
        <w:rPr>
          <w:rFonts w:hint="eastAsia" w:ascii="宋体" w:hAnsi="宋体"/>
          <w:sz w:val="21"/>
        </w:rPr>
        <w:t>总部</w:t>
      </w:r>
      <w:r>
        <w:rPr>
          <w:rFonts w:ascii="宋体" w:hAnsi="宋体"/>
          <w:sz w:val="21"/>
        </w:rPr>
        <w:t>统一提出，并提交拟申请认证的总部和多场所的相应法律证明文件，同时提供分场所与总部一起申请认证的书面承诺文件，证明它们同属于一个管理体系；</w:t>
      </w:r>
    </w:p>
    <w:p>
      <w:pPr>
        <w:numPr>
          <w:ilvl w:val="0"/>
          <w:numId w:val="11"/>
        </w:numPr>
        <w:tabs>
          <w:tab w:val="left" w:pos="707"/>
        </w:tabs>
        <w:spacing w:line="360" w:lineRule="auto"/>
        <w:ind w:left="707" w:hanging="287"/>
        <w:jc w:val="both"/>
        <w:rPr>
          <w:rFonts w:ascii="宋体" w:hAnsi="宋体"/>
          <w:sz w:val="21"/>
        </w:rPr>
      </w:pPr>
      <w:r>
        <w:rPr>
          <w:rFonts w:ascii="宋体" w:hAnsi="宋体"/>
          <w:sz w:val="21"/>
        </w:rPr>
        <w:t>已按认证标准和相关专项技术要求或标准，建立了文件化的管理体系，并已有效运行三个月以上</w:t>
      </w:r>
      <w:r>
        <w:rPr>
          <w:rFonts w:hint="eastAsia" w:ascii="宋体" w:hAnsi="宋体"/>
          <w:sz w:val="21"/>
          <w:lang w:eastAsia="zh-CN"/>
        </w:rPr>
        <w:t>（</w:t>
      </w:r>
      <w:r>
        <w:rPr>
          <w:rFonts w:hint="eastAsia" w:ascii="宋体" w:hAnsi="宋体"/>
          <w:sz w:val="21"/>
          <w:lang w:val="en-US" w:eastAsia="zh-CN"/>
        </w:rPr>
        <w:t>能源管理体系六个月以上</w:t>
      </w:r>
      <w:r>
        <w:rPr>
          <w:rFonts w:hint="eastAsia" w:ascii="宋体" w:hAnsi="宋体"/>
          <w:sz w:val="21"/>
          <w:lang w:eastAsia="zh-CN"/>
        </w:rPr>
        <w:t>）</w:t>
      </w:r>
      <w:r>
        <w:rPr>
          <w:rFonts w:ascii="宋体" w:hAnsi="宋体"/>
          <w:sz w:val="21"/>
        </w:rPr>
        <w:t>；</w:t>
      </w:r>
    </w:p>
    <w:p>
      <w:pPr>
        <w:numPr>
          <w:ilvl w:val="0"/>
          <w:numId w:val="11"/>
        </w:numPr>
        <w:tabs>
          <w:tab w:val="left" w:pos="687"/>
        </w:tabs>
        <w:spacing w:line="360" w:lineRule="auto"/>
        <w:ind w:left="687" w:hanging="267"/>
        <w:jc w:val="both"/>
        <w:rPr>
          <w:rFonts w:ascii="宋体" w:hAnsi="宋体"/>
          <w:sz w:val="21"/>
        </w:rPr>
      </w:pPr>
      <w:r>
        <w:rPr>
          <w:rFonts w:ascii="宋体" w:hAnsi="宋体"/>
          <w:sz w:val="21"/>
        </w:rPr>
        <w:t>产品和（或）服务符合国家有关法律、法规的要求和顾客的合同要求；</w:t>
      </w:r>
    </w:p>
    <w:p>
      <w:pPr>
        <w:numPr>
          <w:ilvl w:val="0"/>
          <w:numId w:val="11"/>
        </w:numPr>
        <w:tabs>
          <w:tab w:val="left" w:pos="647"/>
        </w:tabs>
        <w:spacing w:line="360" w:lineRule="auto"/>
        <w:ind w:left="647" w:hanging="227"/>
        <w:jc w:val="both"/>
        <w:rPr>
          <w:rFonts w:ascii="宋体" w:hAnsi="宋体"/>
          <w:sz w:val="21"/>
        </w:rPr>
      </w:pPr>
      <w:r>
        <w:rPr>
          <w:rFonts w:ascii="宋体" w:hAnsi="宋体"/>
          <w:sz w:val="21"/>
        </w:rPr>
        <w:t>12个月内未发生过重大环境污染事故，污染物无超标排放(适用于环境管理体系) 无重大安全事故</w:t>
      </w:r>
    </w:p>
    <w:p>
      <w:pPr>
        <w:spacing w:line="360" w:lineRule="auto"/>
        <w:ind w:left="7"/>
        <w:rPr>
          <w:rFonts w:hint="eastAsia" w:ascii="宋体" w:hAnsi="宋体" w:eastAsia="宋体"/>
          <w:sz w:val="21"/>
          <w:lang w:eastAsia="zh-CN"/>
        </w:rPr>
      </w:pPr>
      <w:r>
        <w:rPr>
          <w:rFonts w:ascii="宋体" w:hAnsi="宋体"/>
          <w:sz w:val="21"/>
        </w:rPr>
        <w:t>（适用于职业健康安全管理体系）；</w:t>
      </w:r>
      <w:r>
        <w:rPr>
          <w:rFonts w:hint="eastAsia" w:ascii="宋体" w:hAnsi="宋体"/>
          <w:sz w:val="21"/>
          <w:lang w:val="en-US" w:eastAsia="zh-CN"/>
        </w:rPr>
        <w:t>无</w:t>
      </w:r>
      <w:r>
        <w:rPr>
          <w:rFonts w:ascii="宋体" w:hAnsi="宋体"/>
          <w:sz w:val="21"/>
        </w:rPr>
        <w:t>重大事故（适用于管理体系）</w:t>
      </w:r>
      <w:r>
        <w:rPr>
          <w:rFonts w:hint="eastAsia" w:ascii="宋体" w:hAnsi="宋体"/>
          <w:sz w:val="21"/>
          <w:lang w:eastAsia="zh-CN"/>
        </w:rPr>
        <w:t>。</w:t>
      </w:r>
    </w:p>
    <w:p>
      <w:pPr>
        <w:numPr>
          <w:ilvl w:val="0"/>
          <w:numId w:val="10"/>
        </w:numPr>
        <w:tabs>
          <w:tab w:val="left" w:pos="527"/>
        </w:tabs>
        <w:spacing w:line="360" w:lineRule="auto"/>
        <w:ind w:left="527" w:hanging="527"/>
        <w:jc w:val="both"/>
        <w:rPr>
          <w:rFonts w:ascii="宋体" w:hAnsi="宋体"/>
          <w:b/>
          <w:sz w:val="21"/>
        </w:rPr>
      </w:pPr>
      <w:r>
        <w:rPr>
          <w:rFonts w:ascii="宋体" w:hAnsi="宋体"/>
          <w:sz w:val="21"/>
        </w:rPr>
        <w:t>申请</w:t>
      </w:r>
      <w:r>
        <w:rPr>
          <w:rFonts w:hint="eastAsia" w:ascii="宋体" w:hAnsi="宋体"/>
          <w:sz w:val="21"/>
          <w:lang w:val="en-US" w:eastAsia="zh-CN"/>
        </w:rPr>
        <w:t>产品</w:t>
      </w:r>
      <w:r>
        <w:rPr>
          <w:rFonts w:hint="eastAsia" w:ascii="宋体" w:hAnsi="宋体"/>
          <w:sz w:val="21"/>
          <w:lang w:eastAsia="zh-CN"/>
        </w:rPr>
        <w:t>认证</w:t>
      </w:r>
      <w:r>
        <w:rPr>
          <w:rFonts w:ascii="宋体" w:hAnsi="宋体"/>
          <w:sz w:val="21"/>
        </w:rPr>
        <w:t>的组织</w:t>
      </w:r>
    </w:p>
    <w:p>
      <w:pPr>
        <w:numPr>
          <w:ilvl w:val="0"/>
          <w:numId w:val="0"/>
        </w:numPr>
        <w:tabs>
          <w:tab w:val="left" w:pos="647"/>
        </w:tabs>
        <w:spacing w:line="360" w:lineRule="auto"/>
        <w:ind w:left="420" w:leftChars="0"/>
        <w:jc w:val="both"/>
        <w:rPr>
          <w:rFonts w:hint="eastAsia" w:ascii="宋体" w:hAnsi="宋体"/>
          <w:sz w:val="21"/>
          <w:lang w:eastAsia="zh-CN"/>
        </w:rPr>
      </w:pPr>
      <w:r>
        <w:rPr>
          <w:rFonts w:hint="eastAsia" w:ascii="宋体" w:hAnsi="宋体"/>
          <w:sz w:val="21"/>
        </w:rPr>
        <w:t>a). 申请人、制造商、生产厂的法律地位的证明文件（营业执照）</w:t>
      </w:r>
      <w:r>
        <w:rPr>
          <w:rFonts w:hint="eastAsia" w:ascii="宋体" w:hAnsi="宋体"/>
          <w:sz w:val="21"/>
          <w:lang w:eastAsia="zh-CN"/>
        </w:rPr>
        <w:t>；</w:t>
      </w:r>
    </w:p>
    <w:p>
      <w:pPr>
        <w:numPr>
          <w:ilvl w:val="0"/>
          <w:numId w:val="0"/>
        </w:numPr>
        <w:tabs>
          <w:tab w:val="left" w:pos="647"/>
        </w:tabs>
        <w:spacing w:line="360" w:lineRule="auto"/>
        <w:ind w:left="420" w:leftChars="0"/>
        <w:jc w:val="both"/>
        <w:rPr>
          <w:rFonts w:hint="eastAsia" w:ascii="宋体" w:hAnsi="宋体"/>
          <w:sz w:val="21"/>
          <w:lang w:eastAsia="zh-CN"/>
        </w:rPr>
      </w:pPr>
      <w:r>
        <w:rPr>
          <w:rFonts w:hint="eastAsia" w:ascii="宋体" w:hAnsi="宋体"/>
          <w:sz w:val="21"/>
        </w:rPr>
        <w:t>b). 注册商标（如有，提供商标证书的复印件）</w:t>
      </w:r>
      <w:r>
        <w:rPr>
          <w:rFonts w:hint="eastAsia" w:ascii="宋体" w:hAnsi="宋体"/>
          <w:sz w:val="21"/>
          <w:lang w:eastAsia="zh-CN"/>
        </w:rPr>
        <w:t>；</w:t>
      </w:r>
    </w:p>
    <w:p>
      <w:pPr>
        <w:numPr>
          <w:ilvl w:val="0"/>
          <w:numId w:val="0"/>
        </w:numPr>
        <w:tabs>
          <w:tab w:val="left" w:pos="647"/>
        </w:tabs>
        <w:spacing w:line="360" w:lineRule="auto"/>
        <w:ind w:left="420" w:leftChars="0"/>
        <w:jc w:val="both"/>
        <w:rPr>
          <w:rFonts w:hint="eastAsia" w:ascii="宋体" w:hAnsi="宋体"/>
          <w:sz w:val="21"/>
          <w:lang w:eastAsia="zh-CN"/>
        </w:rPr>
      </w:pPr>
      <w:r>
        <w:rPr>
          <w:rFonts w:hint="eastAsia" w:ascii="宋体" w:hAnsi="宋体"/>
          <w:sz w:val="21"/>
        </w:rPr>
        <w:t>c). 组织简介（包括申请产品情况、生产地、历史沿革、员工的情况、设备设施、测量设备的状况等）；申请人为多场址时，应请填写《多</w:t>
      </w:r>
      <w:r>
        <w:rPr>
          <w:rFonts w:hint="eastAsia" w:ascii="宋体" w:hAnsi="宋体"/>
          <w:sz w:val="21"/>
          <w:lang w:val="en-US" w:eastAsia="zh-CN"/>
        </w:rPr>
        <w:t>场所清单</w:t>
      </w:r>
      <w:r>
        <w:rPr>
          <w:rFonts w:hint="eastAsia" w:ascii="宋体" w:hAnsi="宋体"/>
          <w:sz w:val="21"/>
        </w:rPr>
        <w:t>》</w:t>
      </w:r>
      <w:r>
        <w:rPr>
          <w:rFonts w:hint="eastAsia" w:ascii="宋体" w:hAnsi="宋体"/>
          <w:sz w:val="21"/>
          <w:lang w:eastAsia="zh-CN"/>
        </w:rPr>
        <w:t>；</w:t>
      </w:r>
    </w:p>
    <w:p>
      <w:pPr>
        <w:numPr>
          <w:ilvl w:val="0"/>
          <w:numId w:val="0"/>
        </w:numPr>
        <w:tabs>
          <w:tab w:val="left" w:pos="647"/>
        </w:tabs>
        <w:spacing w:line="360" w:lineRule="auto"/>
        <w:ind w:left="420" w:leftChars="0"/>
        <w:jc w:val="both"/>
        <w:rPr>
          <w:rFonts w:hint="eastAsia" w:ascii="宋体" w:hAnsi="宋体"/>
          <w:sz w:val="21"/>
          <w:lang w:eastAsia="zh-CN"/>
        </w:rPr>
      </w:pPr>
      <w:r>
        <w:rPr>
          <w:rFonts w:hint="eastAsia" w:ascii="宋体" w:hAnsi="宋体"/>
          <w:sz w:val="21"/>
        </w:rPr>
        <w:t>d).  用于质量保证的体系文件清单</w:t>
      </w:r>
      <w:r>
        <w:rPr>
          <w:rFonts w:hint="eastAsia" w:ascii="宋体" w:hAnsi="宋体"/>
          <w:sz w:val="21"/>
          <w:lang w:eastAsia="zh-CN"/>
        </w:rPr>
        <w:t>；</w:t>
      </w:r>
    </w:p>
    <w:p>
      <w:pPr>
        <w:numPr>
          <w:ilvl w:val="0"/>
          <w:numId w:val="0"/>
        </w:numPr>
        <w:tabs>
          <w:tab w:val="left" w:pos="647"/>
        </w:tabs>
        <w:spacing w:line="360" w:lineRule="auto"/>
        <w:ind w:left="420" w:leftChars="0"/>
        <w:jc w:val="both"/>
        <w:rPr>
          <w:rFonts w:hint="default" w:ascii="宋体" w:hAnsi="宋体"/>
          <w:sz w:val="21"/>
          <w:lang w:val="en-US" w:eastAsia="zh-CN"/>
        </w:rPr>
      </w:pPr>
      <w:r>
        <w:rPr>
          <w:rFonts w:hint="eastAsia" w:ascii="宋体" w:hAnsi="宋体"/>
          <w:sz w:val="21"/>
          <w:lang w:val="en-US" w:eastAsia="zh-CN"/>
        </w:rPr>
        <w:t>e</w:t>
      </w:r>
      <w:r>
        <w:rPr>
          <w:rFonts w:hint="eastAsia" w:ascii="宋体" w:hAnsi="宋体"/>
          <w:sz w:val="21"/>
        </w:rPr>
        <w:t>). 其它相关文件</w:t>
      </w:r>
      <w:r>
        <w:rPr>
          <w:rFonts w:hint="eastAsia" w:ascii="宋体" w:hAnsi="宋体"/>
          <w:sz w:val="21"/>
          <w:lang w:eastAsia="zh-CN"/>
        </w:rPr>
        <w:t>。</w:t>
      </w:r>
    </w:p>
    <w:p>
      <w:pPr>
        <w:numPr>
          <w:ilvl w:val="0"/>
          <w:numId w:val="10"/>
        </w:numPr>
        <w:tabs>
          <w:tab w:val="left" w:pos="527"/>
        </w:tabs>
        <w:spacing w:line="360" w:lineRule="auto"/>
        <w:ind w:left="527" w:hanging="527"/>
        <w:jc w:val="both"/>
        <w:rPr>
          <w:rFonts w:ascii="宋体" w:hAnsi="宋体"/>
          <w:b/>
          <w:sz w:val="21"/>
        </w:rPr>
      </w:pPr>
      <w:r>
        <w:rPr>
          <w:rFonts w:ascii="宋体" w:hAnsi="宋体"/>
          <w:sz w:val="21"/>
        </w:rPr>
        <w:t>申请</w:t>
      </w:r>
      <w:r>
        <w:rPr>
          <w:rFonts w:hint="eastAsia" w:ascii="宋体" w:hAnsi="宋体"/>
          <w:sz w:val="21"/>
          <w:lang w:val="en-US" w:eastAsia="zh-CN"/>
        </w:rPr>
        <w:t>服务</w:t>
      </w:r>
      <w:r>
        <w:rPr>
          <w:rFonts w:hint="eastAsia" w:ascii="宋体" w:hAnsi="宋体"/>
          <w:sz w:val="21"/>
          <w:lang w:eastAsia="zh-CN"/>
        </w:rPr>
        <w:t>认证</w:t>
      </w:r>
      <w:r>
        <w:rPr>
          <w:rFonts w:ascii="宋体" w:hAnsi="宋体"/>
          <w:sz w:val="21"/>
        </w:rPr>
        <w:t>的组织</w:t>
      </w:r>
    </w:p>
    <w:p>
      <w:pPr>
        <w:numPr>
          <w:ilvl w:val="0"/>
          <w:numId w:val="0"/>
        </w:numPr>
        <w:tabs>
          <w:tab w:val="left" w:pos="707"/>
        </w:tabs>
        <w:spacing w:line="360" w:lineRule="auto"/>
        <w:ind w:left="420" w:leftChars="0"/>
        <w:jc w:val="both"/>
        <w:rPr>
          <w:rFonts w:ascii="宋体" w:hAnsi="宋体"/>
          <w:color w:val="auto"/>
          <w:sz w:val="21"/>
        </w:rPr>
      </w:pPr>
      <w:r>
        <w:rPr>
          <w:rFonts w:hint="eastAsia" w:ascii="宋体" w:hAnsi="宋体"/>
          <w:color w:val="auto"/>
          <w:sz w:val="21"/>
          <w:lang w:val="en-US" w:eastAsia="zh-CN"/>
        </w:rPr>
        <w:t>a)</w:t>
      </w:r>
      <w:r>
        <w:rPr>
          <w:rFonts w:ascii="宋体" w:hAnsi="宋体"/>
          <w:color w:val="auto"/>
          <w:sz w:val="21"/>
        </w:rPr>
        <w:t>有明确的法律地位；</w:t>
      </w:r>
    </w:p>
    <w:p>
      <w:pPr>
        <w:numPr>
          <w:ilvl w:val="0"/>
          <w:numId w:val="0"/>
        </w:numPr>
        <w:tabs>
          <w:tab w:val="left" w:pos="707"/>
        </w:tabs>
        <w:spacing w:line="360" w:lineRule="auto"/>
        <w:ind w:left="435" w:leftChars="0"/>
        <w:jc w:val="both"/>
        <w:rPr>
          <w:rFonts w:ascii="宋体" w:hAnsi="宋体"/>
          <w:color w:val="auto"/>
          <w:sz w:val="21"/>
        </w:rPr>
      </w:pPr>
      <w:r>
        <w:rPr>
          <w:rFonts w:hint="eastAsia" w:ascii="宋体" w:hAnsi="宋体"/>
          <w:color w:val="auto"/>
          <w:sz w:val="21"/>
          <w:lang w:val="en-US" w:eastAsia="zh-CN"/>
        </w:rPr>
        <w:t>b)</w:t>
      </w:r>
      <w:r>
        <w:rPr>
          <w:rFonts w:ascii="宋体" w:hAnsi="宋体"/>
          <w:color w:val="auto"/>
          <w:sz w:val="21"/>
        </w:rPr>
        <w:t>遵守国家</w:t>
      </w:r>
      <w:r>
        <w:rPr>
          <w:rFonts w:hint="eastAsia" w:ascii="宋体" w:hAnsi="宋体"/>
          <w:color w:val="auto"/>
          <w:sz w:val="21"/>
          <w:lang w:val="en-US" w:eastAsia="zh-CN"/>
        </w:rPr>
        <w:t>服务认证</w:t>
      </w:r>
      <w:r>
        <w:rPr>
          <w:rFonts w:ascii="宋体" w:hAnsi="宋体"/>
          <w:color w:val="auto"/>
          <w:sz w:val="21"/>
        </w:rPr>
        <w:t>的法律、法规、标准</w:t>
      </w:r>
      <w:r>
        <w:rPr>
          <w:rFonts w:hint="eastAsia" w:ascii="宋体" w:hAnsi="宋体"/>
          <w:color w:val="auto"/>
          <w:sz w:val="21"/>
          <w:lang w:val="en-US" w:eastAsia="zh-CN"/>
        </w:rPr>
        <w:t>/规范</w:t>
      </w:r>
      <w:r>
        <w:rPr>
          <w:rFonts w:ascii="宋体" w:hAnsi="宋体"/>
          <w:color w:val="auto"/>
          <w:sz w:val="21"/>
        </w:rPr>
        <w:t>及</w:t>
      </w:r>
      <w:r>
        <w:rPr>
          <w:rFonts w:hint="eastAsia" w:ascii="宋体" w:hAnsi="宋体"/>
          <w:color w:val="auto"/>
          <w:sz w:val="21"/>
          <w:lang w:val="en-US" w:eastAsia="zh-CN"/>
        </w:rPr>
        <w:t>本程序</w:t>
      </w:r>
      <w:r>
        <w:rPr>
          <w:rFonts w:ascii="宋体" w:hAnsi="宋体"/>
          <w:color w:val="auto"/>
          <w:sz w:val="21"/>
        </w:rPr>
        <w:t>要求；</w:t>
      </w:r>
    </w:p>
    <w:p>
      <w:pPr>
        <w:numPr>
          <w:ilvl w:val="0"/>
          <w:numId w:val="0"/>
        </w:numPr>
        <w:tabs>
          <w:tab w:val="left" w:pos="725"/>
        </w:tabs>
        <w:spacing w:line="360" w:lineRule="auto"/>
        <w:ind w:left="437" w:leftChars="0"/>
        <w:jc w:val="both"/>
        <w:rPr>
          <w:rFonts w:hint="eastAsia" w:ascii="宋体" w:hAnsi="宋体" w:eastAsia="宋体"/>
          <w:color w:val="auto"/>
          <w:sz w:val="21"/>
          <w:lang w:eastAsia="zh-CN"/>
        </w:rPr>
      </w:pPr>
      <w:r>
        <w:rPr>
          <w:rFonts w:hint="eastAsia" w:ascii="宋体" w:hAnsi="宋体"/>
          <w:color w:val="auto"/>
          <w:sz w:val="21"/>
          <w:lang w:val="en-US" w:eastAsia="zh-CN"/>
        </w:rPr>
        <w:t>c)</w:t>
      </w:r>
      <w:r>
        <w:rPr>
          <w:rFonts w:ascii="宋体" w:hAnsi="宋体"/>
          <w:color w:val="auto"/>
          <w:sz w:val="21"/>
        </w:rPr>
        <w:t>按</w:t>
      </w:r>
      <w:r>
        <w:rPr>
          <w:rFonts w:hint="eastAsia" w:ascii="宋体" w:hAnsi="宋体"/>
          <w:color w:val="auto"/>
          <w:sz w:val="21"/>
          <w:lang w:val="en-US" w:eastAsia="zh-CN"/>
        </w:rPr>
        <w:t>服务认证领域标准规范要求</w:t>
      </w:r>
      <w:r>
        <w:rPr>
          <w:rFonts w:ascii="宋体" w:hAnsi="宋体"/>
          <w:color w:val="auto"/>
          <w:sz w:val="21"/>
        </w:rPr>
        <w:t>建立了文件化的管理</w:t>
      </w:r>
      <w:r>
        <w:rPr>
          <w:rFonts w:hint="eastAsia" w:ascii="宋体" w:hAnsi="宋体"/>
          <w:color w:val="auto"/>
          <w:sz w:val="21"/>
          <w:lang w:val="en-US" w:eastAsia="zh-CN"/>
        </w:rPr>
        <w:t>要求</w:t>
      </w:r>
      <w:r>
        <w:rPr>
          <w:rFonts w:ascii="宋体" w:hAnsi="宋体"/>
          <w:color w:val="auto"/>
          <w:sz w:val="21"/>
        </w:rPr>
        <w:t>，且</w:t>
      </w:r>
      <w:r>
        <w:rPr>
          <w:rFonts w:hint="eastAsia" w:ascii="宋体" w:hAnsi="宋体"/>
          <w:color w:val="auto"/>
          <w:sz w:val="21"/>
          <w:lang w:val="en-US" w:eastAsia="zh-CN"/>
        </w:rPr>
        <w:t>已经</w:t>
      </w:r>
      <w:r>
        <w:rPr>
          <w:rFonts w:ascii="宋体" w:hAnsi="宋体"/>
          <w:color w:val="auto"/>
          <w:sz w:val="21"/>
        </w:rPr>
        <w:t>运行</w:t>
      </w:r>
      <w:r>
        <w:rPr>
          <w:rFonts w:hint="eastAsia" w:ascii="宋体" w:hAnsi="宋体"/>
          <w:color w:val="auto"/>
          <w:sz w:val="21"/>
          <w:lang w:eastAsia="zh-CN"/>
        </w:rPr>
        <w:t>；</w:t>
      </w:r>
    </w:p>
    <w:p>
      <w:pPr>
        <w:numPr>
          <w:ilvl w:val="0"/>
          <w:numId w:val="0"/>
        </w:numPr>
        <w:tabs>
          <w:tab w:val="left" w:pos="725"/>
        </w:tabs>
        <w:spacing w:line="360" w:lineRule="auto"/>
        <w:ind w:left="437" w:leftChars="0"/>
        <w:jc w:val="both"/>
        <w:rPr>
          <w:rFonts w:hint="default" w:ascii="宋体" w:hAnsi="宋体"/>
          <w:b/>
          <w:sz w:val="21"/>
          <w:lang w:val="en-US" w:eastAsia="zh-CN"/>
        </w:rPr>
      </w:pPr>
      <w:r>
        <w:rPr>
          <w:rFonts w:hint="eastAsia" w:ascii="宋体" w:hAnsi="宋体"/>
          <w:color w:val="auto"/>
          <w:sz w:val="21"/>
          <w:lang w:val="en-US" w:eastAsia="zh-CN"/>
        </w:rPr>
        <w:t>d)提供的信息具备可接受特性测评。</w:t>
      </w:r>
    </w:p>
    <w:p>
      <w:pPr>
        <w:spacing w:line="360" w:lineRule="auto"/>
        <w:ind w:left="7"/>
        <w:rPr>
          <w:rFonts w:ascii="宋体" w:hAnsi="宋体"/>
          <w:sz w:val="21"/>
        </w:rPr>
      </w:pPr>
      <w:r>
        <w:rPr>
          <w:rFonts w:ascii="宋体" w:hAnsi="宋体"/>
          <w:b/>
          <w:sz w:val="21"/>
        </w:rPr>
        <w:t xml:space="preserve">6.2 </w:t>
      </w:r>
      <w:r>
        <w:rPr>
          <w:rFonts w:ascii="宋体" w:hAnsi="宋体"/>
          <w:sz w:val="21"/>
        </w:rPr>
        <w:t>认证申请</w:t>
      </w:r>
    </w:p>
    <w:p>
      <w:pPr>
        <w:numPr>
          <w:ilvl w:val="0"/>
          <w:numId w:val="12"/>
        </w:numPr>
        <w:tabs>
          <w:tab w:val="left" w:pos="533"/>
        </w:tabs>
        <w:spacing w:line="360" w:lineRule="auto"/>
        <w:ind w:left="7" w:right="280" w:hanging="7"/>
        <w:jc w:val="both"/>
        <w:rPr>
          <w:rFonts w:ascii="宋体" w:hAnsi="宋体"/>
          <w:b/>
          <w:sz w:val="21"/>
        </w:rPr>
      </w:pPr>
      <w:r>
        <w:rPr>
          <w:rFonts w:hint="eastAsia" w:ascii="宋体" w:hAnsi="宋体"/>
          <w:sz w:val="21"/>
          <w:lang w:val="en-US" w:eastAsia="zh-CN"/>
        </w:rPr>
        <w:t xml:space="preserve"> </w:t>
      </w:r>
      <w:r>
        <w:rPr>
          <w:rFonts w:ascii="宋体" w:hAnsi="宋体"/>
          <w:sz w:val="21"/>
        </w:rPr>
        <w:t>申请方可以书面形式、来人面谈或电话、传真联系的方式向</w:t>
      </w:r>
      <w:r>
        <w:rPr>
          <w:rFonts w:hint="eastAsia" w:ascii="宋体" w:hAnsi="宋体"/>
          <w:sz w:val="21"/>
          <w:lang w:eastAsia="zh-CN"/>
        </w:rPr>
        <w:t>CRC</w:t>
      </w:r>
      <w:r>
        <w:rPr>
          <w:rFonts w:ascii="宋体" w:hAnsi="宋体"/>
          <w:sz w:val="21"/>
        </w:rPr>
        <w:t>市场部查询有关认证事项和提出认证申请意向。</w:t>
      </w:r>
    </w:p>
    <w:p>
      <w:pPr>
        <w:tabs>
          <w:tab w:val="left" w:pos="527"/>
        </w:tabs>
        <w:spacing w:line="360" w:lineRule="auto"/>
        <w:ind w:left="7"/>
        <w:jc w:val="both"/>
        <w:rPr>
          <w:rFonts w:ascii="宋体" w:hAnsi="宋体"/>
          <w:sz w:val="21"/>
        </w:rPr>
      </w:pPr>
      <w:r>
        <w:rPr>
          <w:rFonts w:hint="eastAsia" w:ascii="宋体" w:hAnsi="宋体"/>
          <w:b/>
          <w:bCs/>
          <w:sz w:val="21"/>
        </w:rPr>
        <w:t>6.2.2</w:t>
      </w:r>
      <w:r>
        <w:rPr>
          <w:rFonts w:hint="eastAsia" w:ascii="宋体" w:hAnsi="宋体"/>
          <w:b/>
          <w:bCs/>
          <w:sz w:val="21"/>
          <w:lang w:val="en-US" w:eastAsia="zh-CN"/>
        </w:rPr>
        <w:t xml:space="preserve"> </w:t>
      </w:r>
      <w:r>
        <w:rPr>
          <w:rFonts w:ascii="宋体" w:hAnsi="宋体"/>
          <w:sz w:val="21"/>
        </w:rPr>
        <w:t xml:space="preserve">市场部获悉认证申请意向后，将首先判断客户对认证标准和认证范围的要求是否在 </w:t>
      </w:r>
      <w:r>
        <w:rPr>
          <w:rFonts w:hint="eastAsia" w:ascii="宋体" w:hAnsi="宋体"/>
          <w:sz w:val="21"/>
          <w:lang w:eastAsia="zh-CN"/>
        </w:rPr>
        <w:t>CRC</w:t>
      </w:r>
      <w:r>
        <w:rPr>
          <w:rFonts w:ascii="宋体" w:hAnsi="宋体"/>
          <w:sz w:val="21"/>
        </w:rPr>
        <w:t xml:space="preserve">被批准的范围内，且 </w:t>
      </w:r>
      <w:r>
        <w:rPr>
          <w:rFonts w:hint="eastAsia" w:ascii="宋体" w:hAnsi="宋体"/>
          <w:sz w:val="21"/>
          <w:lang w:eastAsia="zh-CN"/>
        </w:rPr>
        <w:t>CRC</w:t>
      </w:r>
      <w:r>
        <w:rPr>
          <w:rFonts w:ascii="宋体" w:hAnsi="宋体"/>
          <w:sz w:val="21"/>
        </w:rPr>
        <w:t xml:space="preserve"> 是否具备专业审核能力；对要求颁发带认可标志证书的，还应确认是否在被认可的范围之内。</w:t>
      </w:r>
    </w:p>
    <w:p>
      <w:pPr>
        <w:spacing w:line="360" w:lineRule="auto"/>
        <w:ind w:left="7"/>
        <w:rPr>
          <w:rFonts w:ascii="宋体" w:hAnsi="宋体"/>
          <w:sz w:val="21"/>
        </w:rPr>
      </w:pPr>
      <w:r>
        <w:rPr>
          <w:rFonts w:ascii="宋体" w:hAnsi="宋体"/>
          <w:b/>
          <w:sz w:val="21"/>
        </w:rPr>
        <w:t xml:space="preserve">6.2.3 </w:t>
      </w:r>
      <w:r>
        <w:rPr>
          <w:rFonts w:ascii="宋体" w:hAnsi="宋体"/>
          <w:sz w:val="21"/>
        </w:rPr>
        <w:t>经初步确认该项申请在</w:t>
      </w:r>
      <w:r>
        <w:rPr>
          <w:rFonts w:hint="eastAsia" w:ascii="宋体" w:hAnsi="宋体"/>
          <w:sz w:val="21"/>
          <w:lang w:eastAsia="zh-CN"/>
        </w:rPr>
        <w:t>CRC</w:t>
      </w:r>
      <w:r>
        <w:rPr>
          <w:rFonts w:ascii="宋体" w:hAnsi="宋体"/>
          <w:sz w:val="21"/>
        </w:rPr>
        <w:t>被认可的范围之内，或有能力进行审核，由市场部答复申请方的查询，</w:t>
      </w:r>
    </w:p>
    <w:p>
      <w:pPr>
        <w:spacing w:line="360" w:lineRule="auto"/>
        <w:ind w:left="7"/>
        <w:rPr>
          <w:rFonts w:ascii="宋体" w:hAnsi="宋体"/>
          <w:sz w:val="21"/>
        </w:rPr>
      </w:pPr>
      <w:r>
        <w:rPr>
          <w:rFonts w:ascii="宋体" w:hAnsi="宋体"/>
          <w:sz w:val="21"/>
        </w:rPr>
        <w:t>向申请方提供</w:t>
      </w:r>
      <w:r>
        <w:rPr>
          <w:rFonts w:hint="eastAsia" w:ascii="宋体" w:hAnsi="宋体"/>
          <w:sz w:val="21"/>
          <w:lang w:eastAsia="zh-CN"/>
        </w:rPr>
        <w:t>CRC</w:t>
      </w:r>
      <w:r>
        <w:rPr>
          <w:rFonts w:ascii="宋体" w:hAnsi="宋体"/>
          <w:sz w:val="21"/>
        </w:rPr>
        <w:t>《公开文件》。</w:t>
      </w:r>
    </w:p>
    <w:p>
      <w:pPr>
        <w:numPr>
          <w:ilvl w:val="0"/>
          <w:numId w:val="0"/>
        </w:numPr>
        <w:tabs>
          <w:tab w:val="left" w:pos="536"/>
        </w:tabs>
        <w:spacing w:line="360" w:lineRule="auto"/>
        <w:ind w:leftChars="0" w:right="180" w:rightChars="0"/>
        <w:jc w:val="both"/>
        <w:rPr>
          <w:rFonts w:ascii="宋体" w:hAnsi="宋体"/>
          <w:b/>
          <w:sz w:val="21"/>
        </w:rPr>
      </w:pPr>
      <w:r>
        <w:rPr>
          <w:rFonts w:hint="eastAsia" w:ascii="宋体" w:hAnsi="宋体" w:eastAsia="宋体" w:cs="Times New Roman"/>
          <w:b/>
          <w:sz w:val="21"/>
          <w:lang w:val="en-US" w:eastAsia="zh-CN"/>
        </w:rPr>
        <w:t>6.2.4</w:t>
      </w:r>
      <w:r>
        <w:rPr>
          <w:rFonts w:hint="eastAsia" w:ascii="宋体" w:hAnsi="宋体"/>
          <w:sz w:val="21"/>
          <w:lang w:val="en-US" w:eastAsia="zh-CN"/>
        </w:rPr>
        <w:t xml:space="preserve"> </w:t>
      </w:r>
      <w:r>
        <w:rPr>
          <w:rFonts w:ascii="宋体" w:hAnsi="宋体"/>
          <w:sz w:val="21"/>
        </w:rPr>
        <w:t>申请方应填写并提交正式的、并由授权代表签署和填写完整的《</w:t>
      </w:r>
      <w:r>
        <w:rPr>
          <w:rFonts w:hint="eastAsia" w:ascii="宋体" w:hAnsi="宋体"/>
          <w:sz w:val="21"/>
          <w:lang w:eastAsia="zh-CN"/>
        </w:rPr>
        <w:t>认证</w:t>
      </w:r>
      <w:r>
        <w:rPr>
          <w:rFonts w:ascii="宋体" w:hAnsi="宋体"/>
          <w:sz w:val="21"/>
        </w:rPr>
        <w:t>申请书》，并提供相关附件。</w:t>
      </w:r>
    </w:p>
    <w:p>
      <w:pPr>
        <w:numPr>
          <w:ilvl w:val="0"/>
          <w:numId w:val="0"/>
        </w:numPr>
        <w:tabs>
          <w:tab w:val="left" w:pos="527"/>
        </w:tabs>
        <w:spacing w:line="360" w:lineRule="auto"/>
        <w:ind w:leftChars="0"/>
        <w:jc w:val="both"/>
        <w:rPr>
          <w:rFonts w:ascii="宋体" w:hAnsi="宋体"/>
          <w:sz w:val="21"/>
        </w:rPr>
      </w:pPr>
      <w:r>
        <w:rPr>
          <w:rFonts w:hint="eastAsia" w:ascii="宋体" w:hAnsi="宋体" w:eastAsia="宋体" w:cs="Times New Roman"/>
          <w:b/>
          <w:sz w:val="21"/>
          <w:lang w:val="en-US" w:eastAsia="zh-CN"/>
        </w:rPr>
        <w:t>6.2.5</w:t>
      </w:r>
      <w:r>
        <w:rPr>
          <w:rFonts w:hint="eastAsia" w:ascii="宋体" w:hAnsi="宋体"/>
          <w:sz w:val="21"/>
          <w:lang w:val="en-US" w:eastAsia="zh-CN"/>
        </w:rPr>
        <w:t xml:space="preserve"> </w:t>
      </w:r>
      <w:r>
        <w:rPr>
          <w:rFonts w:ascii="宋体" w:hAnsi="宋体"/>
          <w:sz w:val="21"/>
        </w:rPr>
        <w:t>客户申请</w:t>
      </w:r>
      <w:r>
        <w:rPr>
          <w:rFonts w:hint="eastAsia" w:ascii="宋体" w:hAnsi="宋体"/>
          <w:sz w:val="21"/>
          <w:lang w:eastAsia="zh-CN"/>
        </w:rPr>
        <w:t>管理体系/产品/服务认证</w:t>
      </w:r>
      <w:r>
        <w:rPr>
          <w:rFonts w:ascii="宋体" w:hAnsi="宋体"/>
          <w:sz w:val="21"/>
        </w:rPr>
        <w:t>时，需提供以下信息：</w:t>
      </w:r>
    </w:p>
    <w:p>
      <w:pPr>
        <w:numPr>
          <w:ilvl w:val="0"/>
          <w:numId w:val="0"/>
        </w:numPr>
        <w:tabs>
          <w:tab w:val="left" w:pos="527"/>
        </w:tabs>
        <w:spacing w:line="360" w:lineRule="auto"/>
        <w:ind w:leftChars="0"/>
        <w:jc w:val="both"/>
        <w:rPr>
          <w:rFonts w:hint="default" w:ascii="宋体" w:hAnsi="宋体" w:eastAsia="宋体"/>
          <w:sz w:val="21"/>
          <w:lang w:val="en-US" w:eastAsia="zh-CN"/>
        </w:rPr>
      </w:pPr>
      <w:r>
        <w:rPr>
          <w:rFonts w:hint="eastAsia" w:ascii="宋体" w:hAnsi="宋体"/>
          <w:sz w:val="21"/>
          <w:lang w:val="en-US" w:eastAsia="zh-CN"/>
        </w:rPr>
        <w:t xml:space="preserve">6.2.5.1 </w:t>
      </w:r>
      <w:r>
        <w:rPr>
          <w:rFonts w:hint="eastAsia" w:ascii="宋体" w:hAnsi="宋体"/>
          <w:sz w:val="21"/>
          <w:lang w:eastAsia="zh-CN"/>
        </w:rPr>
        <w:t>管理体系</w:t>
      </w:r>
      <w:r>
        <w:rPr>
          <w:rFonts w:hint="eastAsia" w:ascii="宋体" w:hAnsi="宋体"/>
          <w:sz w:val="21"/>
          <w:lang w:val="en-US" w:eastAsia="zh-CN"/>
        </w:rPr>
        <w:t>认证</w:t>
      </w:r>
      <w:r>
        <w:rPr>
          <w:rFonts w:hint="eastAsia" w:ascii="宋体" w:hAnsi="宋体"/>
          <w:sz w:val="21"/>
          <w:lang w:eastAsia="zh-CN"/>
        </w:rPr>
        <w:t>：</w:t>
      </w:r>
    </w:p>
    <w:p>
      <w:pPr>
        <w:numPr>
          <w:ilvl w:val="1"/>
          <w:numId w:val="13"/>
        </w:numPr>
        <w:tabs>
          <w:tab w:val="left" w:pos="767"/>
        </w:tabs>
        <w:spacing w:line="360" w:lineRule="auto"/>
        <w:ind w:left="767" w:hanging="347"/>
        <w:jc w:val="both"/>
        <w:rPr>
          <w:rFonts w:ascii="宋体" w:hAnsi="宋体"/>
          <w:sz w:val="21"/>
        </w:rPr>
      </w:pPr>
      <w:r>
        <w:rPr>
          <w:rFonts w:ascii="宋体" w:hAnsi="宋体"/>
          <w:sz w:val="21"/>
        </w:rPr>
        <w:t>经过年检的营业执照和组织机构代码证（适用时）的（复印件）</w:t>
      </w:r>
      <w:r>
        <w:rPr>
          <w:rFonts w:hint="eastAsia" w:ascii="宋体" w:hAnsi="宋体"/>
          <w:sz w:val="21"/>
          <w:lang w:eastAsia="zh-CN"/>
        </w:rPr>
        <w:t>；</w:t>
      </w:r>
    </w:p>
    <w:p>
      <w:pPr>
        <w:numPr>
          <w:ilvl w:val="1"/>
          <w:numId w:val="13"/>
        </w:numPr>
        <w:tabs>
          <w:tab w:val="left" w:pos="787"/>
        </w:tabs>
        <w:spacing w:line="360" w:lineRule="auto"/>
        <w:ind w:left="787" w:hanging="367"/>
        <w:jc w:val="both"/>
        <w:rPr>
          <w:rFonts w:ascii="宋体" w:hAnsi="宋体"/>
          <w:sz w:val="21"/>
        </w:rPr>
      </w:pPr>
      <w:r>
        <w:rPr>
          <w:rFonts w:ascii="宋体" w:hAnsi="宋体"/>
          <w:sz w:val="21"/>
        </w:rPr>
        <w:t>适用时，提供有效期内的资质证书、生产许可证等相关的法律法规要求的证明文件（复印件）</w:t>
      </w:r>
      <w:r>
        <w:rPr>
          <w:rFonts w:hint="eastAsia" w:ascii="宋体" w:hAnsi="宋体"/>
          <w:sz w:val="21"/>
          <w:lang w:eastAsia="zh-CN"/>
        </w:rPr>
        <w:t>；</w:t>
      </w:r>
      <w:r>
        <w:rPr>
          <w:rFonts w:ascii="宋体" w:hAnsi="宋体" w:eastAsia="宋体" w:cs="Arial"/>
          <w:sz w:val="21"/>
        </w:rPr>
        <w:t>申请产品认证</w:t>
      </w:r>
      <w:r>
        <w:rPr>
          <w:rFonts w:hint="eastAsia" w:ascii="宋体" w:hAnsi="宋体" w:eastAsia="宋体" w:cs="Arial"/>
          <w:sz w:val="21"/>
        </w:rPr>
        <w:t>的企业需提交</w:t>
      </w:r>
      <w:r>
        <w:rPr>
          <w:rFonts w:ascii="宋体" w:hAnsi="宋体" w:eastAsia="宋体" w:cs="Arial"/>
          <w:sz w:val="21"/>
        </w:rPr>
        <w:t>产品商标注册证明（</w:t>
      </w:r>
      <w:r>
        <w:rPr>
          <w:rFonts w:hint="eastAsia" w:ascii="宋体" w:hAnsi="宋体" w:eastAsia="宋体" w:cs="Arial"/>
          <w:sz w:val="21"/>
        </w:rPr>
        <w:t>需要</w:t>
      </w:r>
      <w:r>
        <w:rPr>
          <w:rFonts w:ascii="宋体" w:hAnsi="宋体" w:eastAsia="宋体" w:cs="Arial"/>
          <w:sz w:val="21"/>
        </w:rPr>
        <w:t>时）</w:t>
      </w:r>
      <w:r>
        <w:rPr>
          <w:rFonts w:hint="eastAsia" w:ascii="宋体" w:hAnsi="宋体" w:eastAsia="宋体" w:cs="Arial"/>
          <w:sz w:val="21"/>
          <w:lang w:eastAsia="zh-CN"/>
        </w:rPr>
        <w:t>；</w:t>
      </w:r>
    </w:p>
    <w:p>
      <w:pPr>
        <w:numPr>
          <w:ilvl w:val="1"/>
          <w:numId w:val="13"/>
        </w:numPr>
        <w:tabs>
          <w:tab w:val="left" w:pos="687"/>
        </w:tabs>
        <w:spacing w:line="360" w:lineRule="auto"/>
        <w:ind w:left="687" w:hanging="267"/>
        <w:jc w:val="both"/>
        <w:rPr>
          <w:rFonts w:ascii="宋体" w:hAnsi="宋体"/>
          <w:sz w:val="21"/>
        </w:rPr>
      </w:pPr>
      <w:r>
        <w:rPr>
          <w:rFonts w:ascii="宋体" w:hAnsi="宋体"/>
          <w:sz w:val="21"/>
        </w:rPr>
        <w:t>如果申请组织是一个较大法律实体的一部分，则需说明其在该较大实体中的职能和所处的关系</w:t>
      </w:r>
      <w:r>
        <w:rPr>
          <w:rFonts w:hint="eastAsia" w:ascii="宋体" w:hAnsi="宋体"/>
          <w:sz w:val="21"/>
          <w:lang w:eastAsia="zh-CN"/>
        </w:rPr>
        <w:t>；</w:t>
      </w:r>
    </w:p>
    <w:p>
      <w:pPr>
        <w:numPr>
          <w:ilvl w:val="1"/>
          <w:numId w:val="13"/>
        </w:numPr>
        <w:tabs>
          <w:tab w:val="left" w:pos="707"/>
        </w:tabs>
        <w:spacing w:line="360" w:lineRule="auto"/>
        <w:ind w:left="707" w:hanging="287"/>
        <w:jc w:val="both"/>
        <w:rPr>
          <w:rFonts w:ascii="宋体" w:hAnsi="宋体"/>
          <w:sz w:val="21"/>
        </w:rPr>
      </w:pPr>
      <w:r>
        <w:rPr>
          <w:rFonts w:ascii="宋体" w:hAnsi="宋体"/>
          <w:sz w:val="21"/>
        </w:rPr>
        <w:t>申请认证的客户在产品实现/服务过程存在有外包过程时，应提供相应外包过程的说明；</w:t>
      </w:r>
    </w:p>
    <w:p>
      <w:pPr>
        <w:keepNext w:val="0"/>
        <w:keepLines w:val="0"/>
        <w:pageBreakBefore w:val="0"/>
        <w:widowControl/>
        <w:numPr>
          <w:ilvl w:val="1"/>
          <w:numId w:val="13"/>
        </w:numPr>
        <w:tabs>
          <w:tab w:val="left" w:pos="767"/>
        </w:tabs>
        <w:kinsoku/>
        <w:wordWrap/>
        <w:overflowPunct/>
        <w:topLinePunct w:val="0"/>
        <w:autoSpaceDE/>
        <w:autoSpaceDN/>
        <w:bidi w:val="0"/>
        <w:adjustRightInd/>
        <w:snapToGrid/>
        <w:spacing w:line="360" w:lineRule="auto"/>
        <w:ind w:left="767" w:hanging="347"/>
        <w:jc w:val="both"/>
        <w:textAlignment w:val="auto"/>
        <w:rPr>
          <w:rFonts w:ascii="宋体" w:hAnsi="宋体"/>
          <w:sz w:val="21"/>
        </w:rPr>
      </w:pPr>
      <w:r>
        <w:rPr>
          <w:rFonts w:ascii="宋体" w:hAnsi="宋体"/>
          <w:sz w:val="21"/>
        </w:rPr>
        <w:t>多场所、在建和竣工项目清单（适用时）</w:t>
      </w:r>
      <w:r>
        <w:rPr>
          <w:rFonts w:hint="eastAsia" w:ascii="宋体" w:hAnsi="宋体"/>
          <w:sz w:val="21"/>
          <w:lang w:val="en-US" w:eastAsia="zh-CN"/>
        </w:rPr>
        <w:t>；</w:t>
      </w:r>
    </w:p>
    <w:p>
      <w:pPr>
        <w:keepNext w:val="0"/>
        <w:keepLines w:val="0"/>
        <w:pageBreakBefore w:val="0"/>
        <w:widowControl/>
        <w:numPr>
          <w:ilvl w:val="1"/>
          <w:numId w:val="14"/>
        </w:numPr>
        <w:tabs>
          <w:tab w:val="left" w:pos="747"/>
        </w:tabs>
        <w:kinsoku/>
        <w:wordWrap/>
        <w:overflowPunct/>
        <w:topLinePunct w:val="0"/>
        <w:autoSpaceDE/>
        <w:autoSpaceDN/>
        <w:bidi w:val="0"/>
        <w:adjustRightInd/>
        <w:snapToGrid/>
        <w:spacing w:line="360" w:lineRule="auto"/>
        <w:ind w:left="747" w:hanging="327"/>
        <w:jc w:val="both"/>
        <w:textAlignment w:val="auto"/>
        <w:rPr>
          <w:rFonts w:ascii="宋体" w:hAnsi="宋体"/>
          <w:sz w:val="21"/>
        </w:rPr>
      </w:pPr>
      <w:bookmarkStart w:id="7" w:name="page9"/>
      <w:bookmarkEnd w:id="7"/>
      <w:r>
        <w:rPr>
          <w:rFonts w:ascii="宋体" w:hAnsi="宋体"/>
          <w:sz w:val="21"/>
        </w:rPr>
        <w:t>有效版本的文件化的管理体系信息、产品/服务提供过程的工艺流程图等；</w:t>
      </w:r>
    </w:p>
    <w:p>
      <w:pPr>
        <w:keepNext w:val="0"/>
        <w:keepLines w:val="0"/>
        <w:pageBreakBefore w:val="0"/>
        <w:widowControl/>
        <w:numPr>
          <w:ilvl w:val="1"/>
          <w:numId w:val="14"/>
        </w:numPr>
        <w:tabs>
          <w:tab w:val="left" w:pos="787"/>
        </w:tabs>
        <w:kinsoku/>
        <w:wordWrap/>
        <w:overflowPunct/>
        <w:topLinePunct w:val="0"/>
        <w:autoSpaceDE/>
        <w:autoSpaceDN/>
        <w:bidi w:val="0"/>
        <w:adjustRightInd/>
        <w:snapToGrid/>
        <w:spacing w:line="360" w:lineRule="auto"/>
        <w:ind w:left="787" w:hanging="367"/>
        <w:jc w:val="both"/>
        <w:textAlignment w:val="auto"/>
        <w:rPr>
          <w:rFonts w:ascii="宋体" w:hAnsi="宋体"/>
          <w:sz w:val="21"/>
        </w:rPr>
      </w:pPr>
      <w:r>
        <w:rPr>
          <w:rFonts w:ascii="宋体" w:hAnsi="宋体"/>
          <w:sz w:val="21"/>
        </w:rPr>
        <w:t>主要危险源清单、目标指标方案、法律法规清单、守法证明（适用于职业健康安全管理体系）</w:t>
      </w:r>
    </w:p>
    <w:p>
      <w:pPr>
        <w:pStyle w:val="3"/>
        <w:keepNext w:val="0"/>
        <w:keepLines w:val="0"/>
        <w:pageBreakBefore w:val="0"/>
        <w:widowControl/>
        <w:kinsoku/>
        <w:wordWrap/>
        <w:overflowPunct/>
        <w:topLinePunct w:val="0"/>
        <w:autoSpaceDE/>
        <w:autoSpaceDN/>
        <w:bidi w:val="0"/>
        <w:adjustRightInd/>
        <w:snapToGrid/>
        <w:spacing w:line="360" w:lineRule="auto"/>
        <w:ind w:left="24" w:leftChars="12"/>
        <w:textAlignment w:val="auto"/>
        <w:rPr>
          <w:rFonts w:ascii="宋体" w:hAnsi="宋体" w:eastAsia="宋体" w:cs="Arial"/>
          <w:sz w:val="21"/>
        </w:rPr>
      </w:pPr>
      <w:r>
        <w:rPr>
          <w:rFonts w:ascii="宋体" w:hAnsi="宋体"/>
          <w:sz w:val="21"/>
        </w:rPr>
        <w:t>重要环境因素</w:t>
      </w:r>
      <w:r>
        <w:rPr>
          <w:rFonts w:ascii="宋体" w:hAnsi="宋体" w:eastAsia="宋体" w:cs="Arial"/>
          <w:sz w:val="21"/>
        </w:rPr>
        <w:t>清单、目标指标方案、法律法规清单、守法证明（环境监测机构的环境监测报告等）、环评及三同时证明材料（适用于环境管理体系）</w:t>
      </w:r>
      <w:r>
        <w:rPr>
          <w:rFonts w:hint="eastAsia" w:ascii="宋体" w:hAnsi="宋体" w:eastAsia="宋体" w:cs="Arial"/>
          <w:sz w:val="21"/>
          <w:lang w:eastAsia="zh-CN"/>
        </w:rPr>
        <w:t>；</w:t>
      </w:r>
    </w:p>
    <w:p>
      <w:pPr>
        <w:pStyle w:val="3"/>
        <w:keepNext w:val="0"/>
        <w:keepLines w:val="0"/>
        <w:pageBreakBefore w:val="0"/>
        <w:widowControl/>
        <w:numPr>
          <w:ilvl w:val="1"/>
          <w:numId w:val="14"/>
        </w:numPr>
        <w:kinsoku/>
        <w:wordWrap/>
        <w:overflowPunct/>
        <w:topLinePunct w:val="0"/>
        <w:autoSpaceDE/>
        <w:autoSpaceDN/>
        <w:bidi w:val="0"/>
        <w:adjustRightInd/>
        <w:snapToGrid/>
        <w:spacing w:line="360" w:lineRule="auto"/>
        <w:ind w:left="787" w:leftChars="0" w:hanging="367" w:firstLineChars="0"/>
        <w:textAlignment w:val="auto"/>
        <w:rPr>
          <w:rFonts w:hint="eastAsia" w:ascii="宋体" w:hAnsi="宋体" w:eastAsia="宋体" w:cs="Arial"/>
          <w:sz w:val="21"/>
          <w:lang w:eastAsia="zh-CN"/>
        </w:rPr>
      </w:pPr>
      <w:r>
        <w:rPr>
          <w:rFonts w:ascii="宋体" w:hAnsi="宋体" w:eastAsia="宋体" w:cs="Arial"/>
          <w:sz w:val="21"/>
        </w:rPr>
        <w:t>转入认证申请、产品认证申请还应符合国家及</w:t>
      </w:r>
      <w:r>
        <w:rPr>
          <w:rFonts w:hint="eastAsia" w:ascii="宋体" w:hAnsi="宋体" w:eastAsia="宋体" w:cs="Arial"/>
          <w:sz w:val="21"/>
          <w:lang w:eastAsia="zh-CN"/>
        </w:rPr>
        <w:t>CRC</w:t>
      </w:r>
      <w:r>
        <w:rPr>
          <w:rFonts w:ascii="宋体" w:hAnsi="宋体" w:eastAsia="宋体" w:cs="Arial"/>
          <w:sz w:val="21"/>
        </w:rPr>
        <w:t>相关要求</w:t>
      </w:r>
      <w:r>
        <w:rPr>
          <w:rFonts w:hint="eastAsia" w:ascii="宋体" w:hAnsi="宋体" w:eastAsia="宋体" w:cs="Arial"/>
          <w:sz w:val="21"/>
          <w:lang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hAnsi="宋体" w:cs="Arial"/>
          <w:sz w:val="21"/>
          <w:lang w:val="en-US" w:eastAsia="zh-CN"/>
        </w:rPr>
      </w:pPr>
      <w:r>
        <w:rPr>
          <w:rFonts w:hint="eastAsia" w:hAnsi="宋体" w:cs="Arial"/>
          <w:sz w:val="21"/>
          <w:lang w:val="en-US" w:eastAsia="zh-CN"/>
        </w:rPr>
        <w:t>6.2.5.2 产品认证：</w:t>
      </w:r>
    </w:p>
    <w:p>
      <w:pPr>
        <w:pStyle w:val="12"/>
        <w:spacing w:line="360" w:lineRule="auto"/>
        <w:rPr>
          <w:rFonts w:hint="eastAsia" w:hAnsi="宋体"/>
          <w:color w:val="auto"/>
          <w:szCs w:val="21"/>
          <w:lang w:eastAsia="zh-CN"/>
        </w:rPr>
      </w:pPr>
      <w:r>
        <w:rPr>
          <w:rFonts w:hint="eastAsia" w:ascii="宋体" w:hAnsi="宋体"/>
          <w:color w:val="auto"/>
          <w:sz w:val="21"/>
        </w:rPr>
        <w:t xml:space="preserve">a. </w:t>
      </w:r>
      <w:r>
        <w:rPr>
          <w:rFonts w:hint="eastAsia" w:hAnsi="宋体"/>
          <w:color w:val="auto"/>
          <w:szCs w:val="21"/>
        </w:rPr>
        <w:t>委托人、制造商、生产厂营业执照和其他行政许可</w:t>
      </w:r>
      <w:r>
        <w:rPr>
          <w:rFonts w:hint="eastAsia" w:hAnsi="宋体"/>
          <w:color w:val="auto"/>
          <w:szCs w:val="21"/>
          <w:lang w:eastAsia="zh-CN"/>
        </w:rPr>
        <w:t>；</w:t>
      </w:r>
    </w:p>
    <w:p>
      <w:pPr>
        <w:pStyle w:val="12"/>
        <w:spacing w:line="360" w:lineRule="auto"/>
        <w:rPr>
          <w:rFonts w:hint="eastAsia" w:hAnsi="宋体"/>
          <w:color w:val="auto"/>
          <w:szCs w:val="21"/>
        </w:rPr>
      </w:pPr>
      <w:r>
        <w:rPr>
          <w:rFonts w:hint="eastAsia" w:hAnsi="宋体"/>
          <w:color w:val="auto"/>
          <w:sz w:val="21"/>
          <w:lang w:val="en-US" w:eastAsia="zh-CN"/>
        </w:rPr>
        <w:t>b</w:t>
      </w:r>
      <w:r>
        <w:rPr>
          <w:rFonts w:hint="eastAsia" w:ascii="宋体" w:hAnsi="宋体"/>
          <w:color w:val="auto"/>
          <w:sz w:val="21"/>
        </w:rPr>
        <w:t xml:space="preserve">. </w:t>
      </w:r>
      <w:r>
        <w:rPr>
          <w:rFonts w:hint="eastAsia" w:hAnsi="宋体"/>
          <w:color w:val="auto"/>
          <w:szCs w:val="21"/>
        </w:rPr>
        <w:t>委托关系证明文件（如授权委托书、合同证明文件、O</w:t>
      </w:r>
      <w:r>
        <w:rPr>
          <w:rFonts w:hint="eastAsia" w:hAnsi="宋体"/>
          <w:color w:val="auto"/>
          <w:szCs w:val="21"/>
          <w:lang w:eastAsia="zh-CN"/>
        </w:rPr>
        <w:t>ERP</w:t>
      </w:r>
      <w:r>
        <w:rPr>
          <w:rFonts w:hint="eastAsia" w:hAnsi="宋体"/>
          <w:color w:val="auto"/>
          <w:szCs w:val="21"/>
        </w:rPr>
        <w:t>/ODM 的知识产权关系证明（适用时））；</w:t>
      </w:r>
    </w:p>
    <w:p>
      <w:pPr>
        <w:pStyle w:val="12"/>
        <w:spacing w:line="360" w:lineRule="auto"/>
        <w:rPr>
          <w:rFonts w:hint="eastAsia" w:hAnsi="宋体"/>
          <w:color w:val="auto"/>
          <w:szCs w:val="21"/>
        </w:rPr>
      </w:pPr>
      <w:r>
        <w:rPr>
          <w:rFonts w:hint="eastAsia" w:hAnsi="宋体"/>
          <w:color w:val="auto"/>
          <w:sz w:val="21"/>
          <w:lang w:val="en-US" w:eastAsia="zh-CN"/>
        </w:rPr>
        <w:t>c</w:t>
      </w:r>
      <w:r>
        <w:rPr>
          <w:rFonts w:hint="eastAsia" w:ascii="宋体" w:hAnsi="宋体"/>
          <w:color w:val="auto"/>
          <w:sz w:val="21"/>
        </w:rPr>
        <w:t xml:space="preserve">. </w:t>
      </w:r>
      <w:r>
        <w:rPr>
          <w:rFonts w:hint="eastAsia" w:hAnsi="宋体"/>
          <w:color w:val="auto"/>
          <w:szCs w:val="21"/>
        </w:rPr>
        <w:t>环境影响评价报告及批复、“三同时”竣工验收报告及批复，以及环境监测报告(废气/废水/噪声)</w:t>
      </w:r>
    </w:p>
    <w:p>
      <w:pPr>
        <w:pStyle w:val="12"/>
        <w:spacing w:line="360" w:lineRule="auto"/>
        <w:rPr>
          <w:rFonts w:hint="eastAsia" w:hAnsi="宋体"/>
          <w:color w:val="auto"/>
          <w:szCs w:val="21"/>
        </w:rPr>
      </w:pPr>
      <w:r>
        <w:rPr>
          <w:rFonts w:hint="eastAsia" w:hAnsi="宋体"/>
          <w:color w:val="auto"/>
          <w:szCs w:val="21"/>
        </w:rPr>
        <w:t>（适用时）；</w:t>
      </w:r>
    </w:p>
    <w:p>
      <w:pPr>
        <w:pStyle w:val="12"/>
        <w:spacing w:line="360" w:lineRule="auto"/>
        <w:rPr>
          <w:rFonts w:hint="eastAsia" w:hAnsi="宋体"/>
          <w:color w:val="auto"/>
          <w:szCs w:val="21"/>
        </w:rPr>
      </w:pPr>
      <w:r>
        <w:rPr>
          <w:rFonts w:hint="eastAsia" w:hAnsi="宋体"/>
          <w:color w:val="auto"/>
          <w:sz w:val="21"/>
          <w:lang w:val="en-US" w:eastAsia="zh-CN"/>
        </w:rPr>
        <w:t>d</w:t>
      </w:r>
      <w:r>
        <w:rPr>
          <w:rFonts w:hint="eastAsia" w:ascii="宋体" w:hAnsi="宋体"/>
          <w:color w:val="auto"/>
          <w:sz w:val="21"/>
        </w:rPr>
        <w:t xml:space="preserve">. </w:t>
      </w:r>
      <w:r>
        <w:rPr>
          <w:rFonts w:hint="eastAsia" w:hAnsi="宋体"/>
          <w:color w:val="auto"/>
          <w:szCs w:val="21"/>
        </w:rPr>
        <w:t>企业QES三体系及产品认证证书；</w:t>
      </w:r>
    </w:p>
    <w:p>
      <w:pPr>
        <w:pStyle w:val="12"/>
        <w:spacing w:line="360" w:lineRule="auto"/>
        <w:rPr>
          <w:rFonts w:hint="eastAsia" w:hAnsi="宋体"/>
          <w:color w:val="auto"/>
          <w:szCs w:val="21"/>
        </w:rPr>
      </w:pPr>
      <w:r>
        <w:rPr>
          <w:rFonts w:hint="eastAsia" w:hAnsi="宋体"/>
          <w:color w:val="auto"/>
          <w:sz w:val="21"/>
          <w:lang w:val="en-US" w:eastAsia="zh-CN"/>
        </w:rPr>
        <w:t>e</w:t>
      </w:r>
      <w:r>
        <w:rPr>
          <w:rFonts w:hint="eastAsia" w:ascii="宋体" w:hAnsi="宋体"/>
          <w:color w:val="auto"/>
          <w:sz w:val="21"/>
        </w:rPr>
        <w:t xml:space="preserve">. </w:t>
      </w:r>
      <w:r>
        <w:rPr>
          <w:rFonts w:hint="eastAsia" w:hAnsi="宋体"/>
          <w:color w:val="auto"/>
          <w:szCs w:val="21"/>
        </w:rPr>
        <w:t>执行的产品质量标准清单；</w:t>
      </w:r>
    </w:p>
    <w:p>
      <w:pPr>
        <w:pStyle w:val="12"/>
        <w:spacing w:line="360" w:lineRule="auto"/>
        <w:rPr>
          <w:rFonts w:hint="eastAsia" w:hAnsi="宋体"/>
          <w:color w:val="auto"/>
          <w:szCs w:val="21"/>
        </w:rPr>
      </w:pPr>
      <w:r>
        <w:rPr>
          <w:rFonts w:hint="eastAsia" w:hAnsi="宋体"/>
          <w:color w:val="auto"/>
          <w:sz w:val="21"/>
          <w:lang w:val="en-US" w:eastAsia="zh-CN"/>
        </w:rPr>
        <w:t>f</w:t>
      </w:r>
      <w:r>
        <w:rPr>
          <w:rFonts w:hint="eastAsia" w:ascii="宋体" w:hAnsi="宋体"/>
          <w:color w:val="auto"/>
          <w:sz w:val="21"/>
        </w:rPr>
        <w:t xml:space="preserve">. </w:t>
      </w:r>
      <w:r>
        <w:rPr>
          <w:rFonts w:hint="eastAsia" w:hAnsi="宋体"/>
          <w:color w:val="auto"/>
          <w:szCs w:val="21"/>
        </w:rPr>
        <w:t>产品的第三方质量检验报告复印件；</w:t>
      </w:r>
    </w:p>
    <w:p>
      <w:pPr>
        <w:pStyle w:val="12"/>
        <w:spacing w:line="360" w:lineRule="auto"/>
        <w:rPr>
          <w:rFonts w:hint="eastAsia" w:hAnsi="宋体"/>
          <w:color w:val="auto"/>
          <w:szCs w:val="21"/>
          <w:lang w:eastAsia="zh-CN"/>
        </w:rPr>
      </w:pPr>
      <w:r>
        <w:rPr>
          <w:rFonts w:hint="eastAsia" w:hAnsi="宋体"/>
          <w:color w:val="auto"/>
          <w:sz w:val="21"/>
          <w:lang w:val="en-US" w:eastAsia="zh-CN"/>
        </w:rPr>
        <w:t>g</w:t>
      </w:r>
      <w:r>
        <w:rPr>
          <w:rFonts w:hint="eastAsia" w:ascii="宋体" w:hAnsi="宋体"/>
          <w:color w:val="auto"/>
          <w:sz w:val="21"/>
        </w:rPr>
        <w:t xml:space="preserve">. </w:t>
      </w:r>
      <w:r>
        <w:rPr>
          <w:rFonts w:hint="eastAsia" w:hAnsi="宋体"/>
          <w:color w:val="auto"/>
          <w:szCs w:val="21"/>
        </w:rPr>
        <w:t>体系文件（含组织机构图和工艺流程）</w:t>
      </w:r>
      <w:r>
        <w:rPr>
          <w:rFonts w:hint="eastAsia" w:hAnsi="宋体"/>
          <w:color w:val="auto"/>
          <w:szCs w:val="21"/>
          <w:lang w:eastAsia="zh-CN"/>
        </w:rPr>
        <w:t>；</w:t>
      </w:r>
    </w:p>
    <w:p>
      <w:pPr>
        <w:pStyle w:val="12"/>
        <w:spacing w:line="360" w:lineRule="auto"/>
        <w:rPr>
          <w:rFonts w:hint="eastAsia" w:hAnsi="宋体"/>
          <w:color w:val="auto"/>
          <w:szCs w:val="21"/>
          <w:lang w:eastAsia="zh-CN"/>
        </w:rPr>
      </w:pPr>
      <w:r>
        <w:rPr>
          <w:rFonts w:hint="eastAsia" w:hAnsi="宋体"/>
          <w:color w:val="auto"/>
          <w:sz w:val="21"/>
          <w:lang w:val="en-US" w:eastAsia="zh-CN"/>
        </w:rPr>
        <w:t>h</w:t>
      </w:r>
      <w:r>
        <w:rPr>
          <w:rFonts w:hint="eastAsia" w:ascii="宋体" w:hAnsi="宋体"/>
          <w:color w:val="auto"/>
          <w:sz w:val="21"/>
        </w:rPr>
        <w:t xml:space="preserve">. </w:t>
      </w:r>
      <w:r>
        <w:rPr>
          <w:rFonts w:hint="eastAsia" w:hAnsi="宋体"/>
          <w:color w:val="auto"/>
          <w:szCs w:val="21"/>
        </w:rPr>
        <w:t>认证产品关键原材料/零部件备案清单（签字、盖章）</w:t>
      </w:r>
      <w:r>
        <w:rPr>
          <w:rFonts w:hint="eastAsia" w:hAnsi="宋体"/>
          <w:color w:val="auto"/>
          <w:szCs w:val="21"/>
          <w:lang w:eastAsia="zh-CN"/>
        </w:rPr>
        <w:t>；</w:t>
      </w:r>
    </w:p>
    <w:p>
      <w:pPr>
        <w:pStyle w:val="12"/>
        <w:spacing w:line="360" w:lineRule="auto"/>
        <w:rPr>
          <w:rFonts w:hint="eastAsia" w:hAnsi="宋体"/>
          <w:color w:val="auto"/>
          <w:szCs w:val="21"/>
          <w:lang w:eastAsia="zh-CN"/>
        </w:rPr>
      </w:pPr>
      <w:r>
        <w:rPr>
          <w:rFonts w:hint="eastAsia" w:hAnsi="宋体"/>
          <w:color w:val="auto"/>
          <w:sz w:val="21"/>
          <w:lang w:val="en-US" w:eastAsia="zh-CN"/>
        </w:rPr>
        <w:t>i</w:t>
      </w:r>
      <w:r>
        <w:rPr>
          <w:rFonts w:hint="eastAsia" w:ascii="宋体" w:hAnsi="宋体"/>
          <w:color w:val="auto"/>
          <w:sz w:val="21"/>
        </w:rPr>
        <w:t xml:space="preserve">. </w:t>
      </w:r>
      <w:r>
        <w:rPr>
          <w:rFonts w:hint="eastAsia" w:hAnsi="宋体"/>
          <w:color w:val="auto"/>
          <w:szCs w:val="21"/>
        </w:rPr>
        <w:t>一致性声明（签字、盖章）</w:t>
      </w:r>
      <w:r>
        <w:rPr>
          <w:rFonts w:hint="eastAsia" w:hAnsi="宋体"/>
          <w:color w:val="auto"/>
          <w:szCs w:val="21"/>
          <w:lang w:eastAsia="zh-CN"/>
        </w:rPr>
        <w:t>；</w:t>
      </w:r>
    </w:p>
    <w:p>
      <w:pPr>
        <w:pStyle w:val="12"/>
        <w:spacing w:line="360" w:lineRule="auto"/>
        <w:rPr>
          <w:rFonts w:hint="eastAsia" w:hAnsi="宋体"/>
          <w:color w:val="auto"/>
          <w:szCs w:val="21"/>
          <w:lang w:eastAsia="zh-CN"/>
        </w:rPr>
      </w:pPr>
      <w:r>
        <w:rPr>
          <w:rFonts w:hint="eastAsia" w:hAnsi="宋体"/>
          <w:color w:val="auto"/>
          <w:sz w:val="21"/>
          <w:lang w:val="en-US" w:eastAsia="zh-CN"/>
        </w:rPr>
        <w:t>j</w:t>
      </w:r>
      <w:r>
        <w:rPr>
          <w:rFonts w:hint="eastAsia" w:ascii="宋体" w:hAnsi="宋体"/>
          <w:color w:val="auto"/>
          <w:sz w:val="21"/>
        </w:rPr>
        <w:t xml:space="preserve">. </w:t>
      </w:r>
      <w:r>
        <w:rPr>
          <w:rFonts w:hint="eastAsia" w:hAnsi="宋体"/>
          <w:color w:val="auto"/>
          <w:szCs w:val="21"/>
        </w:rPr>
        <w:t>近三年无重大安全和环境污染事故声明</w:t>
      </w:r>
      <w:r>
        <w:rPr>
          <w:rFonts w:hint="eastAsia" w:hAnsi="宋体"/>
          <w:color w:val="auto"/>
          <w:szCs w:val="21"/>
          <w:lang w:eastAsia="zh-CN"/>
        </w:rPr>
        <w:t>；</w:t>
      </w:r>
    </w:p>
    <w:p>
      <w:pPr>
        <w:pStyle w:val="12"/>
        <w:spacing w:line="360" w:lineRule="auto"/>
        <w:rPr>
          <w:rFonts w:hint="eastAsia" w:hAnsi="宋体" w:cs="Arial"/>
          <w:sz w:val="21"/>
          <w:lang w:val="en-US" w:eastAsia="zh-CN"/>
        </w:rPr>
      </w:pPr>
      <w:r>
        <w:rPr>
          <w:rFonts w:hint="eastAsia" w:hAnsi="宋体"/>
          <w:color w:val="auto"/>
          <w:sz w:val="21"/>
          <w:lang w:val="en-US" w:eastAsia="zh-CN"/>
        </w:rPr>
        <w:t>k</w:t>
      </w:r>
      <w:r>
        <w:rPr>
          <w:rFonts w:hint="eastAsia" w:ascii="宋体" w:hAnsi="宋体"/>
          <w:color w:val="auto"/>
          <w:sz w:val="21"/>
        </w:rPr>
        <w:t xml:space="preserve">. </w:t>
      </w:r>
      <w:r>
        <w:rPr>
          <w:rFonts w:hint="eastAsia" w:hAnsi="宋体"/>
          <w:color w:val="auto"/>
          <w:szCs w:val="21"/>
        </w:rPr>
        <w:t>自评价表及材料可循环性证明作为附件（适用于中国绿色产品）。</w:t>
      </w:r>
    </w:p>
    <w:p>
      <w:pPr>
        <w:pStyle w:val="3"/>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hAnsi="宋体" w:cs="Arial"/>
          <w:sz w:val="21"/>
          <w:lang w:val="en-US" w:eastAsia="zh-CN"/>
        </w:rPr>
      </w:pPr>
      <w:r>
        <w:rPr>
          <w:rFonts w:hint="eastAsia" w:hAnsi="宋体" w:cs="Arial"/>
          <w:sz w:val="21"/>
          <w:lang w:val="en-US" w:eastAsia="zh-CN"/>
        </w:rPr>
        <w:t>6.2.5.3 服务认证：</w:t>
      </w:r>
    </w:p>
    <w:p>
      <w:pPr>
        <w:spacing w:line="360" w:lineRule="auto"/>
        <w:ind w:left="427"/>
        <w:rPr>
          <w:rFonts w:ascii="宋体" w:hAnsi="宋体"/>
          <w:color w:val="auto"/>
          <w:sz w:val="21"/>
        </w:rPr>
      </w:pPr>
      <w:r>
        <w:rPr>
          <w:rFonts w:ascii="宋体" w:hAnsi="宋体"/>
          <w:color w:val="auto"/>
          <w:sz w:val="21"/>
        </w:rPr>
        <w:t>a.申请方法律地位证明文件（如：有效期内的营业执照、组织机构代码证（适用时），具体参考工商</w:t>
      </w:r>
    </w:p>
    <w:p>
      <w:pPr>
        <w:spacing w:line="360" w:lineRule="auto"/>
        <w:rPr>
          <w:rFonts w:ascii="宋体" w:hAnsi="宋体"/>
          <w:color w:val="auto"/>
          <w:sz w:val="21"/>
        </w:rPr>
      </w:pPr>
      <w:r>
        <w:rPr>
          <w:rFonts w:ascii="宋体" w:hAnsi="宋体"/>
          <w:color w:val="auto"/>
          <w:sz w:val="21"/>
        </w:rPr>
        <w:t>等有关部门最新法律法规要求核准资质有效性）；</w:t>
      </w:r>
    </w:p>
    <w:p>
      <w:pPr>
        <w:spacing w:line="360" w:lineRule="auto"/>
        <w:ind w:left="427"/>
        <w:rPr>
          <w:rFonts w:ascii="宋体" w:hAnsi="宋体"/>
          <w:color w:val="auto"/>
          <w:sz w:val="21"/>
        </w:rPr>
      </w:pPr>
      <w:r>
        <w:rPr>
          <w:rFonts w:ascii="宋体" w:hAnsi="宋体"/>
          <w:color w:val="auto"/>
          <w:sz w:val="21"/>
        </w:rPr>
        <w:t>b.法律法规规定的有效期内的行政许可证明、资质证书、强制性认证证书等；</w:t>
      </w:r>
    </w:p>
    <w:p>
      <w:pPr>
        <w:spacing w:line="360" w:lineRule="auto"/>
        <w:ind w:firstLine="420" w:firstLineChars="200"/>
        <w:rPr>
          <w:rFonts w:ascii="宋体" w:hAnsi="宋体"/>
          <w:color w:val="auto"/>
          <w:sz w:val="21"/>
        </w:rPr>
      </w:pPr>
      <w:r>
        <w:rPr>
          <w:rFonts w:ascii="宋体" w:hAnsi="宋体"/>
          <w:color w:val="auto"/>
          <w:sz w:val="21"/>
        </w:rPr>
        <w:t>c.有效的管理文件，包括：管理方针、目标和范围，以及标准要求的相关管理文件化的信息；</w:t>
      </w:r>
    </w:p>
    <w:p>
      <w:pPr>
        <w:spacing w:line="360" w:lineRule="auto"/>
        <w:ind w:left="427"/>
        <w:rPr>
          <w:rFonts w:ascii="宋体" w:hAnsi="宋体"/>
          <w:color w:val="auto"/>
          <w:sz w:val="21"/>
        </w:rPr>
      </w:pPr>
      <w:r>
        <w:rPr>
          <w:rFonts w:ascii="宋体" w:hAnsi="宋体"/>
          <w:color w:val="auto"/>
          <w:sz w:val="21"/>
        </w:rPr>
        <w:t>d.涉及服务</w:t>
      </w:r>
      <w:r>
        <w:rPr>
          <w:rFonts w:hint="eastAsia" w:ascii="宋体" w:hAnsi="宋体"/>
          <w:color w:val="auto"/>
          <w:sz w:val="21"/>
          <w:lang w:val="en-US" w:eastAsia="zh-CN"/>
        </w:rPr>
        <w:t>认证</w:t>
      </w:r>
      <w:r>
        <w:rPr>
          <w:rFonts w:ascii="宋体" w:hAnsi="宋体"/>
          <w:color w:val="auto"/>
          <w:sz w:val="21"/>
        </w:rPr>
        <w:t>的接受</w:t>
      </w:r>
      <w:r>
        <w:rPr>
          <w:rFonts w:hint="eastAsia" w:ascii="宋体" w:hAnsi="宋体"/>
          <w:color w:val="auto"/>
          <w:sz w:val="21"/>
          <w:lang w:val="en-US" w:eastAsia="zh-CN"/>
        </w:rPr>
        <w:t>认证标准/规范</w:t>
      </w:r>
      <w:r>
        <w:rPr>
          <w:rFonts w:ascii="宋体" w:hAnsi="宋体"/>
          <w:color w:val="auto"/>
          <w:sz w:val="21"/>
        </w:rPr>
        <w:t>；</w:t>
      </w:r>
    </w:p>
    <w:p>
      <w:pPr>
        <w:spacing w:line="360" w:lineRule="auto"/>
        <w:ind w:left="427"/>
        <w:rPr>
          <w:rFonts w:ascii="宋体" w:hAnsi="宋体"/>
          <w:color w:val="auto"/>
          <w:sz w:val="21"/>
        </w:rPr>
      </w:pPr>
      <w:r>
        <w:rPr>
          <w:rFonts w:ascii="宋体" w:hAnsi="宋体"/>
          <w:color w:val="auto"/>
          <w:sz w:val="21"/>
        </w:rPr>
        <w:t>e.当存在复杂发证的情况，如一个组织多个名称等情况，需满足本文件附录 A 的申请受理条件；</w:t>
      </w:r>
    </w:p>
    <w:p>
      <w:pPr>
        <w:spacing w:line="360" w:lineRule="auto"/>
        <w:ind w:left="427"/>
        <w:rPr>
          <w:rFonts w:ascii="宋体" w:hAnsi="宋体"/>
          <w:color w:val="auto"/>
          <w:sz w:val="21"/>
        </w:rPr>
      </w:pPr>
      <w:r>
        <w:rPr>
          <w:rFonts w:hint="eastAsia" w:ascii="宋体" w:hAnsi="宋体"/>
          <w:color w:val="auto"/>
          <w:sz w:val="21"/>
          <w:lang w:val="en-US" w:eastAsia="zh-CN"/>
        </w:rPr>
        <w:t>f</w:t>
      </w:r>
      <w:r>
        <w:rPr>
          <w:rFonts w:ascii="宋体" w:hAnsi="宋体"/>
          <w:color w:val="auto"/>
          <w:sz w:val="21"/>
        </w:rPr>
        <w:t>.认证范围如涉及多场所（由总部和若干个分部组成的组织），应提供固定多场所/临时多场所/多名</w:t>
      </w:r>
    </w:p>
    <w:p>
      <w:pPr>
        <w:spacing w:line="360" w:lineRule="auto"/>
        <w:rPr>
          <w:rFonts w:ascii="宋体" w:hAnsi="宋体"/>
          <w:color w:val="auto"/>
          <w:sz w:val="21"/>
        </w:rPr>
      </w:pPr>
      <w:r>
        <w:rPr>
          <w:rFonts w:ascii="宋体" w:hAnsi="宋体"/>
          <w:color w:val="auto"/>
          <w:sz w:val="21"/>
        </w:rPr>
        <w:t>称组织分布情况表；</w:t>
      </w:r>
    </w:p>
    <w:p>
      <w:pPr>
        <w:spacing w:line="360" w:lineRule="auto"/>
        <w:ind w:left="427"/>
        <w:rPr>
          <w:rFonts w:ascii="宋体" w:hAnsi="宋体"/>
          <w:color w:val="auto"/>
          <w:sz w:val="21"/>
        </w:rPr>
      </w:pPr>
      <w:r>
        <w:rPr>
          <w:rFonts w:hint="eastAsia" w:ascii="宋体" w:hAnsi="宋体"/>
          <w:color w:val="auto"/>
          <w:sz w:val="21"/>
          <w:lang w:val="en-US" w:eastAsia="zh-CN"/>
        </w:rPr>
        <w:t>g</w:t>
      </w:r>
      <w:r>
        <w:rPr>
          <w:rFonts w:ascii="宋体" w:hAnsi="宋体"/>
          <w:color w:val="auto"/>
          <w:sz w:val="21"/>
        </w:rPr>
        <w:t>.认证范围如涉及临时场所（非固定场所），如：工程建筑施工项目的</w:t>
      </w:r>
      <w:r>
        <w:rPr>
          <w:rFonts w:hint="eastAsia" w:ascii="宋体" w:hAnsi="宋体"/>
          <w:color w:val="auto"/>
          <w:sz w:val="21"/>
          <w:lang w:val="en-US" w:eastAsia="zh-CN"/>
        </w:rPr>
        <w:t>装修</w:t>
      </w:r>
      <w:r>
        <w:rPr>
          <w:rFonts w:ascii="宋体" w:hAnsi="宋体"/>
          <w:color w:val="auto"/>
          <w:sz w:val="21"/>
        </w:rPr>
        <w:t>施工</w:t>
      </w:r>
      <w:r>
        <w:rPr>
          <w:rFonts w:hint="eastAsia" w:ascii="宋体" w:hAnsi="宋体"/>
          <w:color w:val="auto"/>
          <w:sz w:val="21"/>
          <w:lang w:val="en-US" w:eastAsia="zh-CN"/>
        </w:rPr>
        <w:t>服务</w:t>
      </w:r>
      <w:r>
        <w:rPr>
          <w:rFonts w:ascii="宋体" w:hAnsi="宋体"/>
          <w:color w:val="auto"/>
          <w:sz w:val="21"/>
        </w:rPr>
        <w:t>现场，</w:t>
      </w:r>
      <w:r>
        <w:rPr>
          <w:rFonts w:hint="eastAsia" w:ascii="宋体" w:hAnsi="宋体"/>
          <w:color w:val="auto"/>
          <w:sz w:val="21"/>
          <w:lang w:val="en-US" w:eastAsia="zh-CN"/>
        </w:rPr>
        <w:t>服务网点</w:t>
      </w:r>
      <w:r>
        <w:rPr>
          <w:rFonts w:ascii="宋体" w:hAnsi="宋体"/>
          <w:color w:val="auto"/>
          <w:sz w:val="21"/>
        </w:rPr>
        <w:t>，</w:t>
      </w:r>
    </w:p>
    <w:p>
      <w:pPr>
        <w:spacing w:line="360" w:lineRule="auto"/>
        <w:rPr>
          <w:rFonts w:hint="default" w:hAnsi="宋体" w:cs="Arial"/>
          <w:sz w:val="21"/>
          <w:lang w:val="en-US" w:eastAsia="zh-CN"/>
        </w:rPr>
      </w:pPr>
      <w:r>
        <w:rPr>
          <w:rFonts w:ascii="宋体" w:hAnsi="宋体"/>
          <w:color w:val="auto"/>
          <w:sz w:val="21"/>
        </w:rPr>
        <w:t>应提供“临时场所清单”。</w:t>
      </w:r>
    </w:p>
    <w:p>
      <w:pPr>
        <w:keepNext w:val="0"/>
        <w:keepLines w:val="0"/>
        <w:pageBreakBefore w:val="0"/>
        <w:widowControl/>
        <w:tabs>
          <w:tab w:val="left" w:pos="533"/>
        </w:tabs>
        <w:kinsoku/>
        <w:wordWrap/>
        <w:overflowPunct/>
        <w:topLinePunct w:val="0"/>
        <w:autoSpaceDE/>
        <w:autoSpaceDN/>
        <w:bidi w:val="0"/>
        <w:adjustRightInd/>
        <w:snapToGrid/>
        <w:spacing w:line="360" w:lineRule="auto"/>
        <w:ind w:left="7" w:right="160"/>
        <w:jc w:val="both"/>
        <w:textAlignment w:val="auto"/>
        <w:rPr>
          <w:rFonts w:ascii="宋体" w:hAnsi="宋体"/>
          <w:b/>
          <w:sz w:val="21"/>
        </w:rPr>
      </w:pPr>
      <w:r>
        <w:rPr>
          <w:rFonts w:hint="eastAsia" w:ascii="宋体" w:hAnsi="宋体"/>
          <w:b/>
          <w:bCs/>
          <w:sz w:val="21"/>
        </w:rPr>
        <w:t>6.2.6</w:t>
      </w:r>
      <w:r>
        <w:rPr>
          <w:rFonts w:ascii="宋体" w:hAnsi="宋体"/>
          <w:sz w:val="21"/>
        </w:rPr>
        <w:t>对多场所组织的要求当申请方存在多场所并与总部一起申请认证时，应提交多场所证明文件或与总部关系的说明，以及4.2.5—4.2.6适用的要求。</w:t>
      </w:r>
    </w:p>
    <w:p>
      <w:pPr>
        <w:spacing w:line="360" w:lineRule="auto"/>
        <w:ind w:left="7"/>
        <w:rPr>
          <w:rFonts w:ascii="宋体" w:hAnsi="宋体"/>
          <w:sz w:val="21"/>
        </w:rPr>
      </w:pPr>
      <w:r>
        <w:rPr>
          <w:rFonts w:ascii="宋体" w:hAnsi="宋体"/>
          <w:b/>
          <w:sz w:val="21"/>
        </w:rPr>
        <w:t xml:space="preserve">6.3 </w:t>
      </w:r>
      <w:r>
        <w:rPr>
          <w:rFonts w:ascii="宋体" w:hAnsi="宋体"/>
          <w:sz w:val="21"/>
        </w:rPr>
        <w:t>认证受理</w:t>
      </w:r>
    </w:p>
    <w:p>
      <w:pPr>
        <w:numPr>
          <w:ilvl w:val="0"/>
          <w:numId w:val="15"/>
        </w:numPr>
        <w:tabs>
          <w:tab w:val="left" w:pos="495"/>
        </w:tabs>
        <w:spacing w:line="360" w:lineRule="auto"/>
        <w:ind w:left="7" w:right="240" w:hanging="7"/>
        <w:jc w:val="both"/>
        <w:rPr>
          <w:rFonts w:ascii="宋体" w:hAnsi="宋体"/>
          <w:b/>
          <w:sz w:val="21"/>
        </w:rPr>
      </w:pPr>
      <w:r>
        <w:rPr>
          <w:rFonts w:ascii="宋体" w:hAnsi="宋体"/>
          <w:sz w:val="21"/>
        </w:rPr>
        <w:t>市场部收到申请方的认证申请书和提供的资料后，应进行清点、登记，妥善保管，注意保密。以便于评审和受理。</w:t>
      </w:r>
    </w:p>
    <w:p>
      <w:pPr>
        <w:numPr>
          <w:ilvl w:val="0"/>
          <w:numId w:val="15"/>
        </w:numPr>
        <w:tabs>
          <w:tab w:val="left" w:pos="494"/>
        </w:tabs>
        <w:spacing w:line="360" w:lineRule="auto"/>
        <w:ind w:left="487" w:right="380" w:hanging="487"/>
        <w:jc w:val="both"/>
        <w:rPr>
          <w:rFonts w:ascii="宋体" w:hAnsi="宋体"/>
          <w:b/>
          <w:sz w:val="21"/>
        </w:rPr>
      </w:pPr>
      <w:r>
        <w:rPr>
          <w:rFonts w:hint="eastAsia" w:ascii="宋体" w:hAnsi="宋体"/>
          <w:sz w:val="21"/>
          <w:lang w:eastAsia="zh-CN"/>
        </w:rPr>
        <w:t>审核部</w:t>
      </w:r>
      <w:r>
        <w:rPr>
          <w:rFonts w:ascii="宋体" w:hAnsi="宋体"/>
          <w:sz w:val="21"/>
        </w:rPr>
        <w:t>组织人员对认证申请书和随附资料进行评审，对以下内容做出判断，决定是否受理申</w:t>
      </w:r>
    </w:p>
    <w:p>
      <w:pPr>
        <w:numPr>
          <w:ilvl w:val="0"/>
          <w:numId w:val="0"/>
        </w:numPr>
        <w:tabs>
          <w:tab w:val="left" w:pos="494"/>
        </w:tabs>
        <w:spacing w:line="360" w:lineRule="auto"/>
        <w:ind w:leftChars="0" w:right="380" w:rightChars="0"/>
        <w:jc w:val="both"/>
        <w:rPr>
          <w:rFonts w:ascii="宋体" w:hAnsi="宋体"/>
          <w:b/>
          <w:sz w:val="21"/>
        </w:rPr>
      </w:pPr>
      <w:r>
        <w:rPr>
          <w:rFonts w:ascii="宋体" w:hAnsi="宋体"/>
          <w:sz w:val="21"/>
        </w:rPr>
        <w:t xml:space="preserve">请： </w:t>
      </w:r>
    </w:p>
    <w:p>
      <w:pPr>
        <w:numPr>
          <w:ilvl w:val="0"/>
          <w:numId w:val="16"/>
        </w:numPr>
        <w:tabs>
          <w:tab w:val="left" w:pos="494"/>
          <w:tab w:val="clear" w:pos="312"/>
        </w:tabs>
        <w:spacing w:line="360" w:lineRule="auto"/>
        <w:ind w:leftChars="0" w:right="380" w:rightChars="0" w:firstLine="420" w:firstLineChars="200"/>
        <w:jc w:val="both"/>
        <w:rPr>
          <w:rFonts w:ascii="宋体" w:hAnsi="宋体"/>
          <w:sz w:val="24"/>
        </w:rPr>
      </w:pPr>
      <w:r>
        <w:rPr>
          <w:rFonts w:ascii="宋体" w:hAnsi="宋体"/>
          <w:sz w:val="21"/>
        </w:rPr>
        <w:t>关于申请组织及其管理体系的信息足以建立审核方案</w:t>
      </w:r>
      <w:r>
        <w:rPr>
          <w:rFonts w:ascii="宋体" w:hAnsi="宋体"/>
          <w:sz w:val="24"/>
        </w:rPr>
        <w:t>；</w:t>
      </w:r>
    </w:p>
    <w:p>
      <w:pPr>
        <w:numPr>
          <w:ilvl w:val="0"/>
          <w:numId w:val="16"/>
        </w:numPr>
        <w:tabs>
          <w:tab w:val="left" w:pos="494"/>
          <w:tab w:val="clear" w:pos="312"/>
        </w:tabs>
        <w:spacing w:line="360" w:lineRule="auto"/>
        <w:ind w:leftChars="0" w:right="380" w:rightChars="0" w:firstLine="420" w:firstLineChars="200"/>
        <w:jc w:val="both"/>
        <w:rPr>
          <w:rFonts w:ascii="宋体" w:hAnsi="宋体"/>
          <w:sz w:val="21"/>
        </w:rPr>
      </w:pPr>
      <w:r>
        <w:rPr>
          <w:rFonts w:ascii="宋体" w:hAnsi="宋体"/>
          <w:sz w:val="21"/>
        </w:rPr>
        <w:t>解决了认证机构与申请组织之间任何已知的理解差异；</w:t>
      </w:r>
    </w:p>
    <w:p>
      <w:pPr>
        <w:numPr>
          <w:ilvl w:val="0"/>
          <w:numId w:val="16"/>
        </w:numPr>
        <w:tabs>
          <w:tab w:val="left" w:pos="494"/>
          <w:tab w:val="clear" w:pos="312"/>
        </w:tabs>
        <w:spacing w:line="360" w:lineRule="auto"/>
        <w:ind w:leftChars="0" w:right="380" w:rightChars="0" w:firstLine="420" w:firstLineChars="200"/>
        <w:jc w:val="both"/>
        <w:rPr>
          <w:rFonts w:ascii="宋体" w:hAnsi="宋体"/>
          <w:sz w:val="21"/>
        </w:rPr>
      </w:pPr>
      <w:r>
        <w:rPr>
          <w:rFonts w:ascii="宋体" w:hAnsi="宋体"/>
          <w:sz w:val="21"/>
        </w:rPr>
        <w:t>认证机构有能力并能够实施认证活动；</w:t>
      </w:r>
    </w:p>
    <w:p>
      <w:pPr>
        <w:numPr>
          <w:ilvl w:val="0"/>
          <w:numId w:val="16"/>
        </w:numPr>
        <w:tabs>
          <w:tab w:val="left" w:pos="494"/>
          <w:tab w:val="clear" w:pos="312"/>
        </w:tabs>
        <w:spacing w:line="360" w:lineRule="auto"/>
        <w:ind w:leftChars="0" w:right="380" w:rightChars="0" w:firstLine="420" w:firstLineChars="200"/>
        <w:jc w:val="both"/>
        <w:rPr>
          <w:rFonts w:ascii="宋体" w:hAnsi="宋体"/>
          <w:sz w:val="21"/>
        </w:rPr>
      </w:pPr>
      <w:r>
        <w:rPr>
          <w:rFonts w:ascii="宋体" w:hAnsi="宋体"/>
          <w:sz w:val="21"/>
        </w:rPr>
        <w:t>考虑了申请的认证范围、申请组织的运作场所、完成审核需要的时间和任何其他影响认证活动的因素（语言、安全条件、对公正性的威胁等）。</w:t>
      </w:r>
    </w:p>
    <w:p>
      <w:pPr>
        <w:numPr>
          <w:ilvl w:val="0"/>
          <w:numId w:val="15"/>
        </w:numPr>
        <w:tabs>
          <w:tab w:val="left" w:pos="487"/>
        </w:tabs>
        <w:spacing w:line="360" w:lineRule="auto"/>
        <w:ind w:left="487" w:hanging="487"/>
        <w:jc w:val="both"/>
        <w:rPr>
          <w:rFonts w:ascii="宋体" w:hAnsi="宋体"/>
          <w:b/>
          <w:sz w:val="21"/>
        </w:rPr>
      </w:pPr>
      <w:r>
        <w:rPr>
          <w:rFonts w:ascii="宋体" w:hAnsi="宋体"/>
          <w:sz w:val="21"/>
        </w:rPr>
        <w:t>经申请评审符合要求后，由</w:t>
      </w:r>
      <w:r>
        <w:rPr>
          <w:rFonts w:hint="eastAsia" w:ascii="宋体" w:hAnsi="宋体"/>
          <w:sz w:val="21"/>
          <w:lang w:eastAsia="zh-CN"/>
        </w:rPr>
        <w:t>审核部</w:t>
      </w:r>
      <w:r>
        <w:rPr>
          <w:rFonts w:ascii="宋体" w:hAnsi="宋体"/>
          <w:sz w:val="21"/>
        </w:rPr>
        <w:t>正式受理认证申请。</w:t>
      </w:r>
      <w:r>
        <w:rPr>
          <w:rFonts w:hint="eastAsia" w:ascii="宋体" w:hAnsi="宋体"/>
          <w:sz w:val="21"/>
          <w:lang w:eastAsia="zh-CN"/>
        </w:rPr>
        <w:t>CRC</w:t>
      </w:r>
      <w:r>
        <w:rPr>
          <w:rFonts w:ascii="宋体" w:hAnsi="宋体"/>
          <w:sz w:val="21"/>
        </w:rPr>
        <w:t>与申请方签署《</w:t>
      </w:r>
      <w:r>
        <w:rPr>
          <w:rFonts w:hint="eastAsia" w:ascii="宋体" w:hAnsi="宋体"/>
          <w:sz w:val="21"/>
          <w:lang w:eastAsia="zh-CN"/>
        </w:rPr>
        <w:t>认证服务合同书</w:t>
      </w:r>
      <w:r>
        <w:rPr>
          <w:rFonts w:ascii="宋体" w:hAnsi="宋体"/>
          <w:sz w:val="21"/>
        </w:rPr>
        <w:t>》。</w:t>
      </w:r>
    </w:p>
    <w:p>
      <w:pPr>
        <w:numPr>
          <w:ilvl w:val="0"/>
          <w:numId w:val="15"/>
        </w:numPr>
        <w:tabs>
          <w:tab w:val="left" w:pos="495"/>
        </w:tabs>
        <w:spacing w:line="360" w:lineRule="auto"/>
        <w:ind w:left="7" w:right="100" w:hanging="7"/>
        <w:jc w:val="both"/>
        <w:rPr>
          <w:rFonts w:ascii="宋体" w:hAnsi="宋体"/>
          <w:b/>
          <w:sz w:val="21"/>
        </w:rPr>
      </w:pPr>
      <w:r>
        <w:rPr>
          <w:rFonts w:ascii="宋体" w:hAnsi="宋体"/>
          <w:sz w:val="21"/>
        </w:rPr>
        <w:t>对未通过申请评审的，应书面通知认证申请人在规定时间内补充、完善，不同意受理认证申请应明示理由，并保留记录。</w:t>
      </w:r>
    </w:p>
    <w:p>
      <w:pPr>
        <w:spacing w:line="360" w:lineRule="auto"/>
        <w:ind w:left="7"/>
        <w:rPr>
          <w:rFonts w:ascii="宋体" w:hAnsi="宋体"/>
          <w:b/>
          <w:sz w:val="21"/>
        </w:rPr>
      </w:pPr>
      <w:r>
        <w:rPr>
          <w:rFonts w:ascii="宋体" w:hAnsi="宋体"/>
          <w:b/>
          <w:sz w:val="21"/>
        </w:rPr>
        <w:t xml:space="preserve">6.4 </w:t>
      </w:r>
      <w:r>
        <w:rPr>
          <w:rFonts w:ascii="宋体" w:hAnsi="宋体"/>
          <w:sz w:val="21"/>
        </w:rPr>
        <w:t>认证审核程序</w:t>
      </w:r>
      <w:bookmarkStart w:id="8" w:name="page10"/>
      <w:bookmarkEnd w:id="8"/>
    </w:p>
    <w:p>
      <w:pPr>
        <w:numPr>
          <w:ilvl w:val="0"/>
          <w:numId w:val="0"/>
        </w:numPr>
        <w:tabs>
          <w:tab w:val="left" w:pos="507"/>
        </w:tabs>
        <w:spacing w:line="360" w:lineRule="auto"/>
        <w:ind w:leftChars="0" w:firstLine="420" w:firstLineChars="200"/>
        <w:jc w:val="both"/>
        <w:rPr>
          <w:rFonts w:hint="eastAsia" w:ascii="宋体" w:hAnsi="Courier New" w:eastAsia="宋体" w:cs="Arial"/>
          <w:sz w:val="21"/>
          <w:szCs w:val="21"/>
          <w:lang w:val="en-US" w:eastAsia="zh-CN" w:bidi="ar-SA"/>
        </w:rPr>
      </w:pPr>
      <w:r>
        <w:rPr>
          <w:rFonts w:hint="eastAsia" w:ascii="宋体" w:hAnsi="宋体"/>
          <w:sz w:val="21"/>
          <w:lang w:val="en-US" w:eastAsia="zh-CN"/>
        </w:rPr>
        <w:t>申请</w:t>
      </w:r>
      <w:r>
        <w:rPr>
          <w:rFonts w:ascii="宋体" w:hAnsi="宋体"/>
          <w:sz w:val="21"/>
        </w:rPr>
        <w:t>客户</w:t>
      </w:r>
      <w:r>
        <w:rPr>
          <w:rFonts w:hint="eastAsia" w:ascii="宋体" w:hAnsi="Courier New" w:eastAsia="宋体" w:cs="Arial"/>
          <w:sz w:val="21"/>
          <w:szCs w:val="21"/>
          <w:lang w:val="en-US" w:eastAsia="zh-CN" w:bidi="ar-SA"/>
        </w:rPr>
        <w:t>与 CRC 签订了</w:t>
      </w:r>
      <w:r>
        <w:rPr>
          <w:rFonts w:ascii="宋体" w:hAnsi="宋体"/>
          <w:sz w:val="21"/>
        </w:rPr>
        <w:t>正式的《</w:t>
      </w:r>
      <w:r>
        <w:rPr>
          <w:rFonts w:hint="eastAsia" w:ascii="宋体" w:hAnsi="宋体"/>
          <w:sz w:val="21"/>
          <w:lang w:eastAsia="zh-CN"/>
        </w:rPr>
        <w:t>认证服务合同书</w:t>
      </w:r>
      <w:r>
        <w:rPr>
          <w:rFonts w:ascii="宋体" w:hAnsi="宋体"/>
          <w:sz w:val="21"/>
        </w:rPr>
        <w:t>》之后，</w:t>
      </w:r>
      <w:r>
        <w:rPr>
          <w:rFonts w:hint="eastAsia" w:ascii="宋体" w:hAnsi="宋体"/>
          <w:sz w:val="21"/>
          <w:lang w:val="en-US" w:eastAsia="zh-CN"/>
        </w:rPr>
        <w:t>CRC</w:t>
      </w:r>
      <w:r>
        <w:rPr>
          <w:rFonts w:ascii="宋体" w:hAnsi="宋体"/>
          <w:sz w:val="21"/>
        </w:rPr>
        <w:t>开始启动认证审核工作。</w:t>
      </w:r>
      <w:r>
        <w:rPr>
          <w:rFonts w:hint="eastAsia" w:ascii="宋体" w:hAnsi="宋体"/>
          <w:sz w:val="21"/>
          <w:lang w:val="en-US" w:eastAsia="zh-CN"/>
        </w:rPr>
        <w:t>CRC</w:t>
      </w:r>
      <w:r>
        <w:rPr>
          <w:rFonts w:hint="eastAsia" w:ascii="宋体" w:hAnsi="宋体"/>
          <w:sz w:val="21"/>
          <w:lang w:eastAsia="zh-CN"/>
        </w:rPr>
        <w:t>审核部</w:t>
      </w:r>
      <w:r>
        <w:rPr>
          <w:rFonts w:hint="eastAsia" w:ascii="宋体" w:hAnsi="Courier New" w:eastAsia="宋体" w:cs="Arial"/>
          <w:sz w:val="21"/>
          <w:szCs w:val="21"/>
          <w:lang w:val="en-US" w:eastAsia="zh-CN" w:bidi="ar-SA"/>
        </w:rPr>
        <w:t>负责制定审核方案，包括选择任命审核组长和审核组其他成员、确定审核时间等。CRC向客户提供审核组每位成员的姓名，并在客户请求时使其能够了解每位成员的背景情况。CRC留出足够的时间，以使客户组织能够对某一审核员或技术专家的任命表示反对，并在反对有效时重组审核组。</w:t>
      </w:r>
    </w:p>
    <w:p>
      <w:pPr>
        <w:pStyle w:val="3"/>
        <w:pageBreakBefore w:val="0"/>
        <w:widowControl/>
        <w:kinsoku/>
        <w:wordWrap/>
        <w:overflowPunct/>
        <w:topLinePunct w:val="0"/>
        <w:bidi w:val="0"/>
        <w:snapToGrid/>
        <w:spacing w:line="360" w:lineRule="auto"/>
        <w:ind w:firstLine="420" w:firstLineChars="200"/>
        <w:textAlignment w:val="auto"/>
        <w:rPr>
          <w:rFonts w:hint="eastAsia"/>
          <w:sz w:val="21"/>
          <w:szCs w:val="21"/>
        </w:rPr>
      </w:pPr>
      <w:r>
        <w:rPr>
          <w:rFonts w:hint="eastAsia" w:ascii="宋体" w:hAnsi="Courier New" w:eastAsia="宋体" w:cs="Arial"/>
          <w:sz w:val="21"/>
          <w:szCs w:val="21"/>
          <w:lang w:val="en-US" w:eastAsia="zh-CN" w:bidi="ar-SA"/>
        </w:rPr>
        <w:t>CRC在现场审核前至少</w:t>
      </w:r>
      <w:r>
        <w:rPr>
          <w:rFonts w:hint="eastAsia" w:cs="Arial"/>
          <w:sz w:val="21"/>
          <w:szCs w:val="21"/>
          <w:lang w:val="en-US" w:eastAsia="zh-CN" w:bidi="ar-SA"/>
        </w:rPr>
        <w:t>3天</w:t>
      </w:r>
      <w:r>
        <w:rPr>
          <w:rFonts w:hint="eastAsia" w:ascii="宋体" w:hAnsi="Courier New" w:eastAsia="宋体" w:cs="Arial"/>
          <w:sz w:val="21"/>
          <w:szCs w:val="21"/>
          <w:lang w:val="en-US" w:eastAsia="zh-CN" w:bidi="ar-SA"/>
        </w:rPr>
        <w:t>内任命由一名国家注册审核员任组长的审核组，依据CRC认证实施程序对申请客户的体系进行审核。特殊安排由合同双方商定。</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申请客户体系文件运行满三个月后，能源管理体系运行满六个月后，</w:t>
      </w:r>
      <w:r>
        <w:rPr>
          <w:rFonts w:hint="eastAsia"/>
          <w:sz w:val="21"/>
          <w:szCs w:val="21"/>
          <w:lang w:eastAsia="zh-CN"/>
        </w:rPr>
        <w:t>CRC</w:t>
      </w:r>
      <w:r>
        <w:rPr>
          <w:rFonts w:hint="eastAsia"/>
          <w:sz w:val="21"/>
          <w:szCs w:val="21"/>
        </w:rPr>
        <w:t>方能对其实施初次审核。在第一阶段审核前组织应至少进行一次完整的内审和一次管理评审，并按其文件要求进行全面的管理活动实施。除客观因素外，客户不得以自身文件规定时间未到而不去实施有关活动。</w:t>
      </w:r>
    </w:p>
    <w:p>
      <w:pPr>
        <w:pStyle w:val="3"/>
        <w:pageBreakBefore w:val="0"/>
        <w:widowControl/>
        <w:kinsoku/>
        <w:wordWrap/>
        <w:overflowPunct/>
        <w:topLinePunct w:val="0"/>
        <w:bidi w:val="0"/>
        <w:snapToGrid/>
        <w:spacing w:line="360" w:lineRule="auto"/>
        <w:ind w:firstLine="420"/>
        <w:textAlignment w:val="auto"/>
        <w:rPr>
          <w:sz w:val="21"/>
          <w:szCs w:val="21"/>
        </w:rPr>
      </w:pPr>
      <w:r>
        <w:rPr>
          <w:rFonts w:hint="eastAsia"/>
          <w:sz w:val="21"/>
          <w:szCs w:val="21"/>
        </w:rPr>
        <w:t>对</w:t>
      </w:r>
      <w:r>
        <w:rPr>
          <w:rFonts w:hint="eastAsia"/>
          <w:sz w:val="21"/>
          <w:szCs w:val="21"/>
          <w:lang w:val="en-US" w:eastAsia="zh-CN"/>
        </w:rPr>
        <w:t>于</w:t>
      </w:r>
      <w:r>
        <w:rPr>
          <w:rFonts w:hint="eastAsia"/>
          <w:sz w:val="21"/>
          <w:szCs w:val="21"/>
        </w:rPr>
        <w:t>客户管理体系的审核分为以下步骤:</w:t>
      </w:r>
    </w:p>
    <w:p>
      <w:pPr>
        <w:pStyle w:val="3"/>
        <w:pageBreakBefore w:val="0"/>
        <w:widowControl/>
        <w:kinsoku/>
        <w:wordWrap/>
        <w:overflowPunct/>
        <w:topLinePunct w:val="0"/>
        <w:bidi w:val="0"/>
        <w:snapToGrid/>
        <w:spacing w:line="360" w:lineRule="auto"/>
        <w:textAlignment w:val="auto"/>
        <w:rPr>
          <w:sz w:val="21"/>
          <w:szCs w:val="21"/>
        </w:rPr>
      </w:pPr>
      <w:r>
        <w:rPr>
          <w:sz w:val="21"/>
          <w:szCs w:val="21"/>
        </w:rPr>
        <w:t xml:space="preserve">    1) </w:t>
      </w:r>
      <w:r>
        <w:rPr>
          <w:rFonts w:hint="eastAsia"/>
          <w:sz w:val="21"/>
          <w:szCs w:val="21"/>
        </w:rPr>
        <w:t>文件审查</w:t>
      </w:r>
      <w:r>
        <w:rPr>
          <w:rFonts w:hint="eastAsia"/>
          <w:sz w:val="21"/>
          <w:szCs w:val="21"/>
          <w:lang w:eastAsia="zh-CN"/>
        </w:rPr>
        <w:t>：</w:t>
      </w:r>
      <w:r>
        <w:rPr>
          <w:rFonts w:hint="eastAsia"/>
          <w:sz w:val="21"/>
          <w:szCs w:val="21"/>
        </w:rPr>
        <w:t>对客户组织的管理手册和部分程序文件等进行审查，评定其符合性，</w:t>
      </w:r>
      <w:r>
        <w:rPr>
          <w:rFonts w:hint="eastAsia"/>
          <w:sz w:val="21"/>
          <w:szCs w:val="21"/>
          <w:lang w:eastAsia="zh-CN"/>
        </w:rPr>
        <w:t>CRC</w:t>
      </w:r>
      <w:r>
        <w:rPr>
          <w:rFonts w:hint="eastAsia"/>
          <w:sz w:val="21"/>
          <w:szCs w:val="21"/>
        </w:rPr>
        <w:t>审核部在第一阶段审核实施前向客户组织提交文件审查报告。客户组织应按照文件审查报告要求进行文件更改。</w:t>
      </w:r>
    </w:p>
    <w:p>
      <w:pPr>
        <w:pStyle w:val="3"/>
        <w:pageBreakBefore w:val="0"/>
        <w:widowControl/>
        <w:kinsoku/>
        <w:wordWrap/>
        <w:overflowPunct/>
        <w:topLinePunct w:val="0"/>
        <w:bidi w:val="0"/>
        <w:snapToGrid/>
        <w:spacing w:line="360" w:lineRule="auto"/>
        <w:textAlignment w:val="auto"/>
        <w:rPr>
          <w:sz w:val="21"/>
          <w:szCs w:val="21"/>
        </w:rPr>
      </w:pPr>
      <w:r>
        <w:rPr>
          <w:sz w:val="21"/>
          <w:szCs w:val="21"/>
        </w:rPr>
        <w:t xml:space="preserve">    2) </w:t>
      </w:r>
      <w:r>
        <w:rPr>
          <w:rFonts w:hint="eastAsia"/>
          <w:sz w:val="21"/>
          <w:szCs w:val="21"/>
        </w:rPr>
        <w:t>第一阶段审核</w:t>
      </w:r>
      <w:r>
        <w:rPr>
          <w:rFonts w:hint="eastAsia"/>
          <w:sz w:val="21"/>
          <w:szCs w:val="21"/>
          <w:lang w:eastAsia="zh-CN"/>
        </w:rPr>
        <w:t>：</w:t>
      </w:r>
      <w:r>
        <w:rPr>
          <w:rFonts w:hint="eastAsia"/>
          <w:sz w:val="21"/>
          <w:szCs w:val="21"/>
        </w:rPr>
        <w:t>对客户组织的结构、布局、产品/活动/服务/过程方式、守法情况、关键过程控制点、质量指标、重要环境</w:t>
      </w:r>
      <w:r>
        <w:rPr>
          <w:sz w:val="21"/>
          <w:szCs w:val="21"/>
        </w:rPr>
        <w:t>/</w:t>
      </w:r>
      <w:r>
        <w:rPr>
          <w:rFonts w:hint="eastAsia"/>
          <w:sz w:val="21"/>
          <w:szCs w:val="21"/>
        </w:rPr>
        <w:t>职业健康安全控制点、环境因素/危险源、主要能源使用、管理方针、目标指标、管理方案、管理体系文件、认证范围、内审、管理评审等作进一步了解。审核组将向客户组织出具第一阶段问题点和审核报告，并与客户组织商定第二阶段审核的安排。</w:t>
      </w:r>
    </w:p>
    <w:p>
      <w:pPr>
        <w:pStyle w:val="3"/>
        <w:pageBreakBefore w:val="0"/>
        <w:widowControl/>
        <w:kinsoku/>
        <w:wordWrap/>
        <w:overflowPunct/>
        <w:topLinePunct w:val="0"/>
        <w:bidi w:val="0"/>
        <w:snapToGrid/>
        <w:spacing w:line="360" w:lineRule="auto"/>
        <w:ind w:left="416" w:leftChars="208" w:firstLine="18" w:firstLineChars="9"/>
        <w:textAlignment w:val="auto"/>
        <w:rPr>
          <w:rFonts w:hint="eastAsia"/>
          <w:sz w:val="21"/>
          <w:szCs w:val="21"/>
        </w:rPr>
      </w:pPr>
      <w:r>
        <w:rPr>
          <w:sz w:val="21"/>
          <w:szCs w:val="21"/>
        </w:rPr>
        <w:t xml:space="preserve">3) </w:t>
      </w:r>
      <w:r>
        <w:rPr>
          <w:rFonts w:hint="eastAsia"/>
          <w:sz w:val="21"/>
          <w:szCs w:val="21"/>
        </w:rPr>
        <w:t>第二阶段审核</w:t>
      </w:r>
      <w:r>
        <w:rPr>
          <w:rFonts w:hint="eastAsia"/>
          <w:sz w:val="21"/>
          <w:szCs w:val="21"/>
          <w:lang w:eastAsia="zh-CN"/>
        </w:rPr>
        <w:t>：CRC</w:t>
      </w:r>
      <w:r>
        <w:rPr>
          <w:rFonts w:hint="eastAsia"/>
          <w:sz w:val="21"/>
          <w:szCs w:val="21"/>
        </w:rPr>
        <w:t>委派的审核组依据适用的认证准则在确定的范围内评定客户组织的管理体系。4)拒绝或终止认证。受审核方在二阶段审核（检查）、产品抽样与检验等阶段均有权提出拒绝认证，</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lang w:eastAsia="zh-CN"/>
        </w:rPr>
        <w:t>CRC</w:t>
      </w:r>
      <w:r>
        <w:rPr>
          <w:rFonts w:hint="eastAsia"/>
          <w:sz w:val="21"/>
          <w:szCs w:val="21"/>
        </w:rPr>
        <w:t>或审核（检查）组将及时与受审核方协商并达成共识，接受其拒绝认证的要求，及时终止正在进行的审核（检查）、检验等评价活动。</w:t>
      </w:r>
      <w:r>
        <w:rPr>
          <w:rFonts w:hint="eastAsia" w:hAnsi="宋体" w:cs="宋体"/>
          <w:kern w:val="0"/>
          <w:sz w:val="21"/>
          <w:szCs w:val="21"/>
        </w:rPr>
        <w:t>当受审核方对审核活动不予配合，审核活动无法进行时；当受审核方实际情况与申请材料有重大不一致或其他导致审核程序无法完成的情况，审核</w:t>
      </w:r>
      <w:r>
        <w:rPr>
          <w:rFonts w:hint="eastAsia"/>
          <w:sz w:val="21"/>
          <w:szCs w:val="21"/>
        </w:rPr>
        <w:t>（检查）</w:t>
      </w:r>
      <w:r>
        <w:rPr>
          <w:rFonts w:hint="eastAsia" w:hAnsi="宋体" w:cs="宋体"/>
          <w:kern w:val="0"/>
          <w:sz w:val="21"/>
          <w:szCs w:val="21"/>
        </w:rPr>
        <w:t>组应向</w:t>
      </w:r>
      <w:r>
        <w:rPr>
          <w:rFonts w:hint="eastAsia" w:hAnsi="宋体" w:cs="宋体"/>
          <w:kern w:val="0"/>
          <w:sz w:val="21"/>
          <w:szCs w:val="21"/>
          <w:lang w:eastAsia="zh-CN"/>
        </w:rPr>
        <w:t>CRC</w:t>
      </w:r>
      <w:r>
        <w:rPr>
          <w:rFonts w:hint="eastAsia" w:hAnsi="宋体" w:cs="宋体"/>
          <w:kern w:val="0"/>
          <w:sz w:val="21"/>
          <w:szCs w:val="21"/>
        </w:rPr>
        <w:t>报告，经</w:t>
      </w:r>
      <w:r>
        <w:rPr>
          <w:rFonts w:hint="eastAsia" w:hAnsi="宋体" w:cs="宋体"/>
          <w:kern w:val="0"/>
          <w:sz w:val="21"/>
          <w:szCs w:val="21"/>
          <w:lang w:eastAsia="zh-CN"/>
        </w:rPr>
        <w:t>CRC</w:t>
      </w:r>
      <w:r>
        <w:rPr>
          <w:rFonts w:hint="eastAsia" w:hAnsi="宋体" w:cs="宋体"/>
          <w:kern w:val="0"/>
          <w:sz w:val="21"/>
          <w:szCs w:val="21"/>
        </w:rPr>
        <w:t>同意</w:t>
      </w:r>
      <w:r>
        <w:rPr>
          <w:rFonts w:hint="eastAsia"/>
          <w:sz w:val="21"/>
          <w:szCs w:val="21"/>
        </w:rPr>
        <w:t>后终止审核。</w:t>
      </w:r>
      <w:bookmarkStart w:id="9" w:name="_Toc428280344"/>
    </w:p>
    <w:p>
      <w:pPr>
        <w:pStyle w:val="3"/>
        <w:pageBreakBefore w:val="0"/>
        <w:widowControl/>
        <w:kinsoku/>
        <w:wordWrap/>
        <w:overflowPunct/>
        <w:topLinePunct w:val="0"/>
        <w:bidi w:val="0"/>
        <w:snapToGrid/>
        <w:spacing w:line="360" w:lineRule="auto"/>
        <w:ind w:firstLine="420" w:firstLineChars="200"/>
        <w:textAlignment w:val="auto"/>
        <w:rPr>
          <w:rFonts w:hint="eastAsia"/>
          <w:sz w:val="21"/>
          <w:szCs w:val="21"/>
        </w:rPr>
      </w:pPr>
      <w:r>
        <w:rPr>
          <w:rFonts w:hint="eastAsia"/>
          <w:sz w:val="21"/>
          <w:szCs w:val="21"/>
          <w:lang w:val="en-US" w:eastAsia="zh-CN"/>
        </w:rPr>
        <w:t>对于客户产品认证：</w:t>
      </w:r>
      <w:r>
        <w:rPr>
          <w:rFonts w:hint="eastAsia"/>
          <w:sz w:val="21"/>
          <w:szCs w:val="21"/>
        </w:rPr>
        <w:t>目前CRC</w:t>
      </w:r>
      <w:r>
        <w:rPr>
          <w:rFonts w:hint="eastAsia"/>
          <w:sz w:val="21"/>
          <w:szCs w:val="21"/>
          <w:lang w:val="en-US" w:eastAsia="zh-CN"/>
        </w:rPr>
        <w:t>自愿性产品和绿色产品认证采取的</w:t>
      </w:r>
      <w:r>
        <w:rPr>
          <w:rFonts w:hint="eastAsia"/>
          <w:sz w:val="21"/>
          <w:szCs w:val="21"/>
        </w:rPr>
        <w:t>认证模式为：</w:t>
      </w:r>
      <w:r>
        <w:rPr>
          <w:rFonts w:hint="eastAsia"/>
          <w:sz w:val="21"/>
          <w:szCs w:val="21"/>
          <w:lang w:val="en-US" w:eastAsia="zh-CN"/>
        </w:rPr>
        <w:t>初始工厂检查</w:t>
      </w:r>
      <w:r>
        <w:rPr>
          <w:rFonts w:hint="eastAsia"/>
          <w:sz w:val="21"/>
          <w:szCs w:val="21"/>
        </w:rPr>
        <w:t>＋</w:t>
      </w:r>
      <w:r>
        <w:rPr>
          <w:rFonts w:hint="eastAsia"/>
          <w:sz w:val="21"/>
          <w:szCs w:val="21"/>
          <w:lang w:val="en-US" w:eastAsia="zh-CN"/>
        </w:rPr>
        <w:t>产品抽样检验+获证后监督</w:t>
      </w:r>
      <w:r>
        <w:rPr>
          <w:rFonts w:hint="eastAsia"/>
          <w:sz w:val="21"/>
          <w:szCs w:val="21"/>
          <w:lang w:eastAsia="zh-CN"/>
        </w:rPr>
        <w:t>（</w:t>
      </w:r>
      <w:r>
        <w:rPr>
          <w:rFonts w:hint="eastAsia"/>
          <w:sz w:val="21"/>
          <w:szCs w:val="21"/>
          <w:lang w:val="en-US" w:eastAsia="zh-CN"/>
        </w:rPr>
        <w:t>人类工效学-家具认证采取“设计评价</w:t>
      </w:r>
      <w:r>
        <w:rPr>
          <w:rFonts w:hint="eastAsia"/>
          <w:sz w:val="21"/>
          <w:szCs w:val="21"/>
        </w:rPr>
        <w:t>＋初始工厂检查＋获证后监督</w:t>
      </w:r>
      <w:r>
        <w:rPr>
          <w:rFonts w:hint="eastAsia"/>
          <w:sz w:val="21"/>
          <w:szCs w:val="21"/>
          <w:lang w:val="en-US" w:eastAsia="zh-CN"/>
        </w:rPr>
        <w:t>”认证模式</w:t>
      </w:r>
      <w:r>
        <w:rPr>
          <w:rFonts w:hint="eastAsia"/>
          <w:sz w:val="21"/>
          <w:szCs w:val="21"/>
          <w:lang w:eastAsia="zh-CN"/>
        </w:rPr>
        <w:t>）</w:t>
      </w:r>
      <w:r>
        <w:rPr>
          <w:rFonts w:hint="eastAsia"/>
          <w:sz w:val="21"/>
          <w:szCs w:val="21"/>
        </w:rPr>
        <w:t>。初始工厂检查的内容为工厂质量保证能力检查和产品一致性检查。</w:t>
      </w:r>
      <w:r>
        <w:rPr>
          <w:rFonts w:hint="eastAsia" w:ascii="宋体" w:hAnsi="宋体" w:eastAsia="宋体" w:cs="宋体"/>
          <w:color w:val="auto"/>
          <w:sz w:val="21"/>
          <w:szCs w:val="21"/>
          <w:lang w:val="en-US" w:eastAsia="zh-CN"/>
        </w:rPr>
        <w:t>CRC依据法律法规、有关标准等实施产品抽样检验。抽样检验可分为工厂抽样检验和市场抽样检验。</w:t>
      </w:r>
    </w:p>
    <w:p>
      <w:pPr>
        <w:pStyle w:val="3"/>
        <w:pageBreakBefore w:val="0"/>
        <w:widowControl/>
        <w:kinsoku/>
        <w:wordWrap/>
        <w:overflowPunct/>
        <w:topLinePunct w:val="0"/>
        <w:bidi w:val="0"/>
        <w:snapToGrid/>
        <w:spacing w:line="360" w:lineRule="auto"/>
        <w:ind w:firstLine="420"/>
        <w:textAlignment w:val="auto"/>
        <w:rPr>
          <w:rFonts w:hint="eastAsia"/>
          <w:sz w:val="21"/>
          <w:szCs w:val="21"/>
          <w:lang w:val="en-US" w:eastAsia="zh-CN"/>
        </w:rPr>
      </w:pPr>
      <w:r>
        <w:rPr>
          <w:rFonts w:hint="eastAsia"/>
          <w:sz w:val="21"/>
          <w:szCs w:val="21"/>
          <w:lang w:val="en-US" w:eastAsia="zh-CN"/>
        </w:rPr>
        <w:t>对于服务认证：</w:t>
      </w:r>
      <w:r>
        <w:rPr>
          <w:rFonts w:hint="eastAsia" w:ascii="宋体" w:hAnsi="宋体"/>
          <w:color w:val="auto"/>
          <w:sz w:val="21"/>
          <w:szCs w:val="21"/>
        </w:rPr>
        <w:t>服务评价</w:t>
      </w:r>
      <w:r>
        <w:rPr>
          <w:rFonts w:ascii="宋体" w:hAnsi="宋体"/>
          <w:color w:val="auto"/>
          <w:sz w:val="21"/>
          <w:szCs w:val="21"/>
        </w:rPr>
        <w:t>的初次认证</w:t>
      </w:r>
      <w:r>
        <w:rPr>
          <w:rFonts w:hint="eastAsia" w:ascii="宋体" w:hAnsi="宋体"/>
          <w:color w:val="auto"/>
          <w:sz w:val="21"/>
          <w:szCs w:val="21"/>
        </w:rPr>
        <w:t>审查为一个</w:t>
      </w:r>
      <w:r>
        <w:rPr>
          <w:rFonts w:ascii="宋体" w:hAnsi="宋体"/>
          <w:color w:val="auto"/>
          <w:sz w:val="21"/>
          <w:szCs w:val="21"/>
        </w:rPr>
        <w:t>阶段实施</w:t>
      </w:r>
      <w:r>
        <w:rPr>
          <w:rFonts w:hint="eastAsia" w:ascii="宋体" w:hAnsi="宋体"/>
          <w:color w:val="auto"/>
          <w:sz w:val="21"/>
          <w:szCs w:val="21"/>
        </w:rPr>
        <w:t>，依据其实际的服务特征，选取适宜的认证结合模式。目前CRC采取的</w:t>
      </w:r>
      <w:r>
        <w:rPr>
          <w:rFonts w:hint="eastAsia" w:ascii="宋体" w:hAnsi="宋体"/>
          <w:color w:val="auto"/>
          <w:sz w:val="21"/>
          <w:szCs w:val="21"/>
          <w:lang w:val="en-US" w:eastAsia="zh-CN"/>
        </w:rPr>
        <w:t>服务</w:t>
      </w:r>
      <w:r>
        <w:rPr>
          <w:rFonts w:hint="eastAsia" w:ascii="宋体" w:hAnsi="宋体"/>
          <w:color w:val="auto"/>
          <w:sz w:val="21"/>
          <w:szCs w:val="21"/>
        </w:rPr>
        <w:t>认证模式为：服务管理审核＋服务特性测评。</w:t>
      </w:r>
    </w:p>
    <w:p>
      <w:pPr>
        <w:pStyle w:val="3"/>
        <w:pageBreakBefore w:val="0"/>
        <w:widowControl/>
        <w:kinsoku/>
        <w:wordWrap/>
        <w:overflowPunct/>
        <w:topLinePunct w:val="0"/>
        <w:bidi w:val="0"/>
        <w:snapToGrid/>
        <w:spacing w:line="360" w:lineRule="auto"/>
        <w:ind w:firstLine="420"/>
        <w:textAlignment w:val="auto"/>
        <w:rPr>
          <w:rFonts w:hint="default" w:ascii="宋体" w:hAnsi="宋体"/>
          <w:sz w:val="21"/>
          <w:szCs w:val="21"/>
          <w:lang w:val="en-US" w:eastAsia="zh-CN"/>
        </w:rPr>
      </w:pPr>
      <w:r>
        <w:rPr>
          <w:rFonts w:hint="eastAsia"/>
          <w:sz w:val="21"/>
          <w:szCs w:val="21"/>
          <w:lang w:val="en-US" w:eastAsia="zh-CN"/>
        </w:rPr>
        <w:t>管理体系/产品/服务认证，</w:t>
      </w:r>
      <w:r>
        <w:rPr>
          <w:rFonts w:hint="eastAsia"/>
          <w:sz w:val="21"/>
          <w:szCs w:val="21"/>
        </w:rPr>
        <w:t>现场审核的首末次会议要求客户组</w:t>
      </w:r>
      <w:r>
        <w:rPr>
          <w:rFonts w:hint="eastAsia" w:hAnsi="宋体"/>
          <w:sz w:val="21"/>
          <w:szCs w:val="21"/>
        </w:rPr>
        <w:t>织的</w:t>
      </w:r>
      <w:r>
        <w:rPr>
          <w:rFonts w:hint="eastAsia" w:hAnsi="宋体" w:cs="宋体"/>
          <w:kern w:val="0"/>
          <w:sz w:val="21"/>
          <w:szCs w:val="21"/>
        </w:rPr>
        <w:t>最高管理者及与管理体系相关的职能部门负责人员</w:t>
      </w:r>
      <w:r>
        <w:rPr>
          <w:rFonts w:hint="eastAsia" w:hAnsi="宋体"/>
          <w:sz w:val="21"/>
          <w:szCs w:val="21"/>
        </w:rPr>
        <w:t>参加。在末次会议上，审核组向</w:t>
      </w:r>
      <w:r>
        <w:rPr>
          <w:rFonts w:hint="eastAsia"/>
          <w:sz w:val="21"/>
          <w:szCs w:val="21"/>
        </w:rPr>
        <w:t>客户组织说明其管理体系是否符合规定要求，并宣布审核结论，同时向客户组织提交现场审核报告，并请客户组织对报告提出意见。审核组对现场审核中发现的不符合项提出纠正措施要求，同时还报告是否需要进行全部或部分复审，或在监督中再验证纠正措施的有效性。并给客户组织针对审核结果和说明提供质疑的机会。</w:t>
      </w:r>
    </w:p>
    <w:p>
      <w:pPr>
        <w:pStyle w:val="2"/>
        <w:pageBreakBefore w:val="0"/>
        <w:widowControl/>
        <w:kinsoku/>
        <w:wordWrap/>
        <w:overflowPunct/>
        <w:topLinePunct w:val="0"/>
        <w:bidi w:val="0"/>
        <w:snapToGrid/>
        <w:spacing w:before="0" w:after="0" w:line="360" w:lineRule="auto"/>
        <w:textAlignment w:val="auto"/>
        <w:rPr>
          <w:rFonts w:hint="eastAsia" w:ascii="宋体" w:hAnsi="宋体"/>
          <w:sz w:val="21"/>
          <w:szCs w:val="21"/>
        </w:rPr>
      </w:pPr>
      <w:r>
        <w:rPr>
          <w:rFonts w:hint="eastAsia" w:ascii="宋体" w:hAnsi="宋体"/>
          <w:sz w:val="21"/>
          <w:szCs w:val="21"/>
          <w:lang w:val="en-US" w:eastAsia="zh-CN"/>
        </w:rPr>
        <w:t>6.5</w:t>
      </w:r>
      <w:r>
        <w:rPr>
          <w:rFonts w:hint="eastAsia" w:ascii="宋体" w:hAnsi="宋体"/>
          <w:sz w:val="21"/>
          <w:szCs w:val="21"/>
        </w:rPr>
        <w:t xml:space="preserve"> </w:t>
      </w:r>
      <w:r>
        <w:rPr>
          <w:rFonts w:hint="eastAsia" w:ascii="宋体" w:hAnsi="宋体"/>
          <w:b w:val="0"/>
          <w:bCs/>
          <w:sz w:val="21"/>
          <w:szCs w:val="21"/>
        </w:rPr>
        <w:t>认证的决定与注册/发证</w:t>
      </w:r>
      <w:r>
        <w:rPr>
          <w:rFonts w:hint="eastAsia" w:ascii="宋体" w:hAnsi="宋体"/>
          <w:sz w:val="21"/>
          <w:szCs w:val="21"/>
        </w:rPr>
        <w:t></w:t>
      </w:r>
      <w:bookmarkEnd w:id="9"/>
    </w:p>
    <w:p>
      <w:pPr>
        <w:pStyle w:val="3"/>
        <w:pageBreakBefore w:val="0"/>
        <w:widowControl/>
        <w:kinsoku/>
        <w:wordWrap/>
        <w:overflowPunct/>
        <w:topLinePunct w:val="0"/>
        <w:bidi w:val="0"/>
        <w:snapToGrid/>
        <w:spacing w:line="360" w:lineRule="auto"/>
        <w:textAlignment w:val="auto"/>
        <w:rPr>
          <w:sz w:val="21"/>
          <w:szCs w:val="21"/>
        </w:rPr>
      </w:pPr>
      <w:r>
        <w:rPr>
          <w:rFonts w:hint="eastAsia" w:eastAsia="宋体" w:cs="Times New Roman"/>
          <w:b/>
          <w:bCs/>
          <w:sz w:val="21"/>
          <w:szCs w:val="21"/>
          <w:lang w:val="en-US" w:eastAsia="zh-CN"/>
        </w:rPr>
        <w:t>6.5.1</w:t>
      </w:r>
      <w:r>
        <w:rPr>
          <w:rFonts w:hint="eastAsia"/>
          <w:sz w:val="21"/>
          <w:szCs w:val="21"/>
          <w:lang w:val="en-US" w:eastAsia="zh-CN"/>
        </w:rPr>
        <w:t xml:space="preserve"> </w:t>
      </w:r>
      <w:r>
        <w:rPr>
          <w:rFonts w:hint="eastAsia"/>
          <w:sz w:val="21"/>
          <w:szCs w:val="21"/>
        </w:rPr>
        <w:t>根据认证过程信息及其他有关信息，</w:t>
      </w:r>
      <w:r>
        <w:rPr>
          <w:rFonts w:hint="eastAsia"/>
          <w:sz w:val="21"/>
          <w:szCs w:val="21"/>
          <w:lang w:eastAsia="zh-CN"/>
        </w:rPr>
        <w:t>CRC注册部</w:t>
      </w:r>
      <w:r>
        <w:rPr>
          <w:rFonts w:hint="eastAsia"/>
          <w:sz w:val="21"/>
          <w:szCs w:val="21"/>
        </w:rPr>
        <w:t>对客户组织的管理体系</w:t>
      </w:r>
      <w:r>
        <w:rPr>
          <w:rFonts w:hint="eastAsia"/>
          <w:sz w:val="21"/>
          <w:szCs w:val="21"/>
          <w:lang w:val="en-US" w:eastAsia="zh-CN"/>
        </w:rPr>
        <w:t>/产品/宠物屋</w:t>
      </w:r>
      <w:r>
        <w:rPr>
          <w:rFonts w:hint="eastAsia"/>
          <w:sz w:val="21"/>
          <w:szCs w:val="21"/>
        </w:rPr>
        <w:t>做出是否推荐认证注册的决定，由总经理批准。</w:t>
      </w:r>
      <w:r>
        <w:rPr>
          <w:rFonts w:hint="eastAsia"/>
          <w:sz w:val="21"/>
          <w:szCs w:val="21"/>
          <w:lang w:eastAsia="zh-CN"/>
        </w:rPr>
        <w:t>注册部</w:t>
      </w:r>
      <w:r>
        <w:rPr>
          <w:rFonts w:hint="eastAsia"/>
          <w:sz w:val="21"/>
          <w:szCs w:val="21"/>
        </w:rPr>
        <w:t>的评定结果若与现场审核结论不一致，将向客户组织解释与末次会议所提供信息的任何差异。</w:t>
      </w:r>
      <w:r>
        <w:rPr>
          <w:rFonts w:hint="eastAsia"/>
          <w:sz w:val="21"/>
          <w:szCs w:val="21"/>
          <w:lang w:eastAsia="zh-CN"/>
        </w:rPr>
        <w:t>CRC</w:t>
      </w:r>
      <w:r>
        <w:rPr>
          <w:rFonts w:hint="eastAsia"/>
          <w:sz w:val="21"/>
          <w:szCs w:val="21"/>
        </w:rPr>
        <w:t>将评定结论书面通知客户组织，对评定通过的客户组织颁发认证证书。</w:t>
      </w:r>
      <w:r>
        <w:rPr>
          <w:rFonts w:hint="eastAsia"/>
          <w:sz w:val="21"/>
          <w:szCs w:val="21"/>
          <w:lang w:eastAsia="zh-CN"/>
        </w:rPr>
        <w:t>CRC</w:t>
      </w:r>
      <w:r>
        <w:rPr>
          <w:rFonts w:hint="eastAsia"/>
          <w:sz w:val="21"/>
          <w:szCs w:val="21"/>
        </w:rPr>
        <w:t>将在证书持有者的注册名录</w:t>
      </w:r>
      <w:r>
        <w:rPr>
          <w:rFonts w:hint="eastAsia"/>
          <w:sz w:val="21"/>
          <w:szCs w:val="21"/>
          <w:lang w:val="en-US" w:eastAsia="zh-CN"/>
        </w:rPr>
        <w:t>上报认监委全国认证认可信息公共服务平台</w:t>
      </w:r>
      <w:r>
        <w:rPr>
          <w:rFonts w:hint="eastAsia"/>
          <w:sz w:val="21"/>
          <w:szCs w:val="21"/>
        </w:rPr>
        <w:t>。</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eastAsia="宋体" w:cs="Times New Roman"/>
          <w:b/>
          <w:bCs/>
          <w:sz w:val="21"/>
          <w:szCs w:val="21"/>
          <w:lang w:val="en-US" w:eastAsia="zh-CN"/>
        </w:rPr>
        <w:t>6.5.2</w:t>
      </w:r>
      <w:r>
        <w:rPr>
          <w:rFonts w:hint="eastAsia"/>
          <w:sz w:val="21"/>
          <w:szCs w:val="21"/>
        </w:rPr>
        <w:t xml:space="preserve"> 保持和评价与法律法规的符合性是客户组织的职责，</w:t>
      </w:r>
      <w:r>
        <w:rPr>
          <w:rFonts w:hint="eastAsia"/>
          <w:sz w:val="21"/>
          <w:szCs w:val="21"/>
          <w:lang w:eastAsia="zh-CN"/>
        </w:rPr>
        <w:t>CRC</w:t>
      </w:r>
      <w:r>
        <w:rPr>
          <w:rFonts w:hint="eastAsia"/>
          <w:sz w:val="21"/>
          <w:szCs w:val="21"/>
        </w:rPr>
        <w:t>在认证管理活动中若发现了客户组织与相关法律法规要求不符合或不符合迹象时，将采取以下措施：</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文件审查阶段：以文审报告的方式通知客户组织整改。</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第一阶段审核：现场提交问题整改点或不符合报告，并要求客户组织整改。</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第二阶段审核：不符合法律法规及强制性标准时，可能会导致现场审核不通过或采取纠正措施后通过</w:t>
      </w:r>
      <w:r>
        <w:rPr>
          <w:rFonts w:hint="eastAsia" w:ascii="宋体" w:eastAsia="宋体" w:cs="Times New Roman"/>
          <w:sz w:val="21"/>
          <w:szCs w:val="21"/>
        </w:rPr>
        <w:t>的结论。针对环境/职业健康安全管理体系，若不符合推荐性标准时，要求客户组织建立相应的管理</w:t>
      </w:r>
      <w:r>
        <w:rPr>
          <w:rFonts w:hint="eastAsia" w:ascii="宋体" w:eastAsia="宋体" w:cs="Times New Roman"/>
          <w:sz w:val="21"/>
          <w:szCs w:val="21"/>
          <w:lang w:val="en-US" w:eastAsia="zh-CN"/>
        </w:rPr>
        <w:t>方</w:t>
      </w:r>
      <w:r>
        <w:rPr>
          <w:rFonts w:hint="eastAsia" w:ascii="宋体" w:eastAsia="宋体" w:cs="Times New Roman"/>
          <w:sz w:val="21"/>
          <w:szCs w:val="21"/>
        </w:rPr>
        <w:t>案，并限期整改。</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认证决定阶段：与客户组织进一步沟通，了解情况，必要时派审核人员现场核实。</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认证保持阶段：当适用的法律法规、标准发生变更时，客户组织应建立相应的管理方案，并报</w:t>
      </w:r>
      <w:r>
        <w:rPr>
          <w:rFonts w:hint="eastAsia"/>
          <w:sz w:val="21"/>
          <w:szCs w:val="21"/>
          <w:lang w:eastAsia="zh-CN"/>
        </w:rPr>
        <w:t>CRC</w:t>
      </w:r>
      <w:r>
        <w:rPr>
          <w:rFonts w:hint="eastAsia"/>
          <w:sz w:val="21"/>
          <w:szCs w:val="21"/>
        </w:rPr>
        <w:t>。</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b/>
          <w:bCs/>
          <w:sz w:val="21"/>
          <w:szCs w:val="21"/>
          <w:lang w:val="en-US" w:eastAsia="zh-CN"/>
        </w:rPr>
        <w:t>6.5.3</w:t>
      </w:r>
      <w:r>
        <w:rPr>
          <w:rFonts w:hint="eastAsia"/>
          <w:sz w:val="21"/>
          <w:szCs w:val="21"/>
        </w:rPr>
        <w:t xml:space="preserve">  </w:t>
      </w:r>
      <w:r>
        <w:rPr>
          <w:rFonts w:hint="eastAsia"/>
          <w:sz w:val="21"/>
          <w:szCs w:val="21"/>
          <w:lang w:eastAsia="zh-CN"/>
        </w:rPr>
        <w:t>CRC</w:t>
      </w:r>
      <w:r>
        <w:rPr>
          <w:rFonts w:hint="eastAsia"/>
          <w:sz w:val="21"/>
          <w:szCs w:val="21"/>
        </w:rPr>
        <w:t>不把批准、保持、扩大、暂停和撤销认证的权力委托给外部人员和机构。</w:t>
      </w:r>
    </w:p>
    <w:p>
      <w:pPr>
        <w:pStyle w:val="3"/>
        <w:pageBreakBefore w:val="0"/>
        <w:widowControl/>
        <w:kinsoku/>
        <w:wordWrap/>
        <w:overflowPunct/>
        <w:topLinePunct w:val="0"/>
        <w:bidi w:val="0"/>
        <w:snapToGrid/>
        <w:spacing w:line="360" w:lineRule="auto"/>
        <w:textAlignment w:val="auto"/>
        <w:rPr>
          <w:rFonts w:hint="default" w:eastAsia="宋体"/>
          <w:sz w:val="21"/>
          <w:szCs w:val="21"/>
          <w:lang w:val="en-US" w:eastAsia="zh-CN"/>
        </w:rPr>
      </w:pPr>
      <w:r>
        <w:rPr>
          <w:rFonts w:hint="eastAsia" w:eastAsia="宋体" w:cs="Times New Roman"/>
          <w:b/>
          <w:bCs/>
          <w:sz w:val="21"/>
          <w:szCs w:val="21"/>
          <w:lang w:val="en-US" w:eastAsia="zh-CN"/>
        </w:rPr>
        <w:t xml:space="preserve">6.5.4  </w:t>
      </w:r>
      <w:r>
        <w:rPr>
          <w:rFonts w:hint="eastAsia"/>
          <w:sz w:val="21"/>
          <w:szCs w:val="21"/>
        </w:rPr>
        <w:t>管理体系</w:t>
      </w:r>
      <w:r>
        <w:rPr>
          <w:rFonts w:hint="eastAsia"/>
          <w:sz w:val="21"/>
          <w:szCs w:val="21"/>
          <w:lang w:val="en-US" w:eastAsia="zh-CN"/>
        </w:rPr>
        <w:t>和服务</w:t>
      </w:r>
      <w:r>
        <w:rPr>
          <w:rFonts w:hint="eastAsia"/>
          <w:sz w:val="21"/>
          <w:szCs w:val="21"/>
        </w:rPr>
        <w:t>认证证书自发证之日起，如获证客户管理体系</w:t>
      </w:r>
      <w:r>
        <w:rPr>
          <w:rFonts w:hint="eastAsia"/>
          <w:sz w:val="21"/>
          <w:szCs w:val="21"/>
          <w:lang w:val="en-US" w:eastAsia="zh-CN"/>
        </w:rPr>
        <w:t>和服务</w:t>
      </w:r>
      <w:r>
        <w:rPr>
          <w:rFonts w:hint="eastAsia"/>
          <w:sz w:val="21"/>
          <w:szCs w:val="21"/>
        </w:rPr>
        <w:t>没有发现失效，则有效期为三年。</w:t>
      </w:r>
      <w:r>
        <w:rPr>
          <w:rFonts w:hint="eastAsia"/>
          <w:sz w:val="21"/>
          <w:szCs w:val="21"/>
          <w:lang w:val="en-US" w:eastAsia="zh-CN"/>
        </w:rPr>
        <w:t>产品认证有效期为五年。</w:t>
      </w:r>
    </w:p>
    <w:p>
      <w:pPr>
        <w:pStyle w:val="3"/>
        <w:pageBreakBefore w:val="0"/>
        <w:widowControl/>
        <w:kinsoku/>
        <w:wordWrap/>
        <w:overflowPunct/>
        <w:topLinePunct w:val="0"/>
        <w:bidi w:val="0"/>
        <w:snapToGrid/>
        <w:spacing w:line="360" w:lineRule="auto"/>
        <w:textAlignment w:val="auto"/>
        <w:rPr>
          <w:sz w:val="21"/>
          <w:szCs w:val="21"/>
        </w:rPr>
      </w:pPr>
      <w:r>
        <w:rPr>
          <w:rFonts w:hint="eastAsia" w:eastAsia="宋体" w:cs="Times New Roman"/>
          <w:b/>
          <w:bCs/>
          <w:sz w:val="21"/>
          <w:szCs w:val="21"/>
          <w:lang w:val="en-US" w:eastAsia="zh-CN"/>
        </w:rPr>
        <w:t xml:space="preserve">6.5.5 </w:t>
      </w:r>
      <w:r>
        <w:rPr>
          <w:rFonts w:hint="eastAsia"/>
          <w:sz w:val="21"/>
          <w:szCs w:val="21"/>
        </w:rPr>
        <w:t xml:space="preserve"> 获证客户在获证后，还应依据</w:t>
      </w:r>
      <w:r>
        <w:rPr>
          <w:rFonts w:hint="eastAsia"/>
          <w:sz w:val="21"/>
          <w:szCs w:val="21"/>
          <w:lang w:eastAsia="zh-CN"/>
        </w:rPr>
        <w:t>CRC</w:t>
      </w:r>
      <w:r>
        <w:rPr>
          <w:rFonts w:hint="eastAsia"/>
          <w:sz w:val="21"/>
          <w:szCs w:val="21"/>
        </w:rPr>
        <w:t>有关信息报告及认证证书和认证标志管理要求的文件，向</w:t>
      </w:r>
      <w:r>
        <w:rPr>
          <w:rFonts w:hint="eastAsia"/>
          <w:sz w:val="21"/>
          <w:szCs w:val="21"/>
          <w:lang w:eastAsia="zh-CN"/>
        </w:rPr>
        <w:t>CRC</w:t>
      </w:r>
      <w:r>
        <w:rPr>
          <w:rFonts w:hint="eastAsia"/>
          <w:sz w:val="21"/>
          <w:szCs w:val="21"/>
        </w:rPr>
        <w:t>报告有关信息和对认证证书和认证标志进行管理。</w:t>
      </w:r>
    </w:p>
    <w:p>
      <w:pPr>
        <w:pStyle w:val="2"/>
        <w:pageBreakBefore w:val="0"/>
        <w:widowControl/>
        <w:kinsoku/>
        <w:wordWrap/>
        <w:overflowPunct/>
        <w:topLinePunct w:val="0"/>
        <w:bidi w:val="0"/>
        <w:snapToGrid/>
        <w:spacing w:before="0" w:after="0" w:line="360" w:lineRule="auto"/>
        <w:textAlignment w:val="auto"/>
        <w:rPr>
          <w:rFonts w:hint="eastAsia" w:ascii="宋体" w:hAnsi="宋体"/>
          <w:sz w:val="21"/>
          <w:szCs w:val="21"/>
        </w:rPr>
      </w:pPr>
      <w:bookmarkStart w:id="10" w:name="_Toc428280345"/>
      <w:r>
        <w:rPr>
          <w:rFonts w:hint="eastAsia" w:ascii="宋体" w:hAnsi="宋体"/>
          <w:sz w:val="21"/>
          <w:szCs w:val="21"/>
          <w:lang w:val="en-US" w:eastAsia="zh-CN"/>
        </w:rPr>
        <w:t>6.6</w:t>
      </w:r>
      <w:r>
        <w:rPr>
          <w:rFonts w:hint="eastAsia" w:ascii="宋体" w:hAnsi="宋体"/>
          <w:sz w:val="21"/>
          <w:szCs w:val="21"/>
        </w:rPr>
        <w:t xml:space="preserve"> </w:t>
      </w:r>
      <w:r>
        <w:rPr>
          <w:rFonts w:hint="eastAsia" w:ascii="宋体" w:hAnsi="宋体"/>
          <w:b w:val="0"/>
          <w:bCs/>
          <w:sz w:val="21"/>
          <w:szCs w:val="21"/>
        </w:rPr>
        <w:t xml:space="preserve"> 获证后监督审核与再认证</w:t>
      </w:r>
      <w:bookmarkEnd w:id="10"/>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lang w:val="en-US" w:eastAsia="zh-CN"/>
        </w:rPr>
        <w:t xml:space="preserve">6.6.1 </w:t>
      </w:r>
      <w:r>
        <w:rPr>
          <w:rFonts w:hint="eastAsia"/>
          <w:sz w:val="21"/>
          <w:szCs w:val="21"/>
          <w:lang w:eastAsia="zh-CN"/>
        </w:rPr>
        <w:t>CRC</w:t>
      </w:r>
      <w:r>
        <w:rPr>
          <w:rFonts w:hint="eastAsia"/>
          <w:sz w:val="21"/>
          <w:szCs w:val="21"/>
        </w:rPr>
        <w:t>将安排定期监督检查，以验证获证客户是否能够保持认证条件。认证证书有效期内常规性监督审核频次为：</w:t>
      </w:r>
    </w:p>
    <w:p>
      <w:pPr>
        <w:spacing w:line="360" w:lineRule="auto"/>
        <w:ind w:firstLine="420"/>
        <w:rPr>
          <w:rFonts w:hint="eastAsia"/>
          <w:sz w:val="21"/>
          <w:szCs w:val="21"/>
        </w:rPr>
      </w:pPr>
      <w:r>
        <w:rPr>
          <w:rFonts w:hint="eastAsia"/>
          <w:sz w:val="21"/>
          <w:szCs w:val="21"/>
        </w:rPr>
        <w:t>对于初审的客户，监督时间自初审第二阶段现场审核时间开始计算，第一次监督时间与初审时间间隔不超过12个月。第二次监督审核与上一次监督时间间隔不超过12个月。</w:t>
      </w:r>
      <w:r>
        <w:rPr>
          <w:rFonts w:hint="eastAsia" w:cs="宋体"/>
          <w:kern w:val="0"/>
          <w:sz w:val="21"/>
          <w:szCs w:val="21"/>
        </w:rPr>
        <w:t>为了考虑诸如季节或有限时段的管理体系认证（例如临时施工场所）等因素，可能有必要调整监督审核的频次。</w:t>
      </w:r>
      <w:r>
        <w:rPr>
          <w:rFonts w:hint="eastAsia"/>
          <w:sz w:val="21"/>
          <w:szCs w:val="21"/>
        </w:rPr>
        <w:t>超过监督时间间隔将可能导致认证证书的暂停。每次监督审核将依据</w:t>
      </w:r>
      <w:r>
        <w:rPr>
          <w:rFonts w:hint="eastAsia"/>
          <w:sz w:val="21"/>
          <w:szCs w:val="21"/>
          <w:lang w:eastAsia="zh-CN"/>
        </w:rPr>
        <w:t>CRC</w:t>
      </w:r>
      <w:r>
        <w:rPr>
          <w:rFonts w:hint="eastAsia"/>
          <w:sz w:val="21"/>
          <w:szCs w:val="21"/>
        </w:rPr>
        <w:t>有关程序实施。第三年在认证证书到期前进行再认证审核。每次审核计划、日期及审核组组成应预先通知获证组织并得到获证组织的同意。</w:t>
      </w:r>
    </w:p>
    <w:p>
      <w:pPr>
        <w:spacing w:line="360" w:lineRule="auto"/>
        <w:ind w:firstLine="420"/>
        <w:rPr>
          <w:rFonts w:ascii="宋体" w:hAnsi="宋体"/>
          <w:color w:val="auto"/>
          <w:sz w:val="21"/>
          <w:szCs w:val="21"/>
        </w:rPr>
      </w:pPr>
      <w:r>
        <w:rPr>
          <w:rFonts w:hint="eastAsia" w:ascii="宋体" w:hAnsi="宋体"/>
          <w:color w:val="auto"/>
          <w:sz w:val="21"/>
          <w:szCs w:val="21"/>
        </w:rPr>
        <w:t>当某类获证产品(或其包装,或所附资料)需要持续使用授权的认证标志时,CRC应建立监督机制,并应包括对加施标志的产品进行定期的监督,确保符合产品要求的证实持续有效。</w:t>
      </w:r>
    </w:p>
    <w:p>
      <w:pPr>
        <w:spacing w:line="360" w:lineRule="auto"/>
        <w:ind w:firstLine="420" w:firstLineChars="200"/>
        <w:rPr>
          <w:rFonts w:hint="eastAsia"/>
          <w:sz w:val="21"/>
          <w:szCs w:val="21"/>
        </w:rPr>
      </w:pPr>
      <w:r>
        <w:rPr>
          <w:rFonts w:hint="eastAsia" w:ascii="宋体" w:hAnsi="宋体"/>
          <w:color w:val="auto"/>
          <w:sz w:val="21"/>
          <w:szCs w:val="21"/>
        </w:rPr>
        <w:t>当授权某过程或服务持续使用认证标志时,CRC应建立监督机制,并应包括对使用标志的过程进行定期的监督,确保符合过程或服务要求的证实持续有效。</w:t>
      </w:r>
    </w:p>
    <w:p>
      <w:pPr>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cs="宋体"/>
          <w:kern w:val="0"/>
          <w:sz w:val="21"/>
          <w:szCs w:val="21"/>
        </w:rPr>
      </w:pPr>
      <w:r>
        <w:rPr>
          <w:rFonts w:hint="eastAsia"/>
          <w:b/>
          <w:bCs/>
          <w:sz w:val="21"/>
          <w:szCs w:val="21"/>
          <w:lang w:val="en-US" w:eastAsia="zh-CN"/>
        </w:rPr>
        <w:t xml:space="preserve">6.6.2 </w:t>
      </w:r>
      <w:r>
        <w:rPr>
          <w:rFonts w:hint="eastAsia"/>
          <w:b w:val="0"/>
          <w:bCs w:val="0"/>
          <w:sz w:val="21"/>
          <w:szCs w:val="21"/>
          <w:lang w:val="en-US" w:eastAsia="zh-CN"/>
        </w:rPr>
        <w:t>管理体系和服务</w:t>
      </w:r>
      <w:r>
        <w:rPr>
          <w:rFonts w:hint="eastAsia"/>
          <w:sz w:val="21"/>
          <w:szCs w:val="21"/>
        </w:rPr>
        <w:t>认证证书有效期为3年，</w:t>
      </w:r>
      <w:r>
        <w:rPr>
          <w:rFonts w:hint="eastAsia"/>
          <w:sz w:val="21"/>
          <w:szCs w:val="21"/>
          <w:lang w:val="en-US" w:eastAsia="zh-CN"/>
        </w:rPr>
        <w:t>产品认证证书有效期为5年，</w:t>
      </w:r>
      <w:r>
        <w:rPr>
          <w:rFonts w:hint="eastAsia"/>
          <w:sz w:val="21"/>
          <w:szCs w:val="21"/>
        </w:rPr>
        <w:t>在证书有效期到期前，</w:t>
      </w:r>
      <w:r>
        <w:rPr>
          <w:rFonts w:hint="eastAsia"/>
          <w:sz w:val="21"/>
          <w:szCs w:val="21"/>
          <w:lang w:eastAsia="zh-CN"/>
        </w:rPr>
        <w:t>CRC</w:t>
      </w:r>
      <w:r>
        <w:rPr>
          <w:rFonts w:hint="eastAsia"/>
          <w:sz w:val="21"/>
          <w:szCs w:val="21"/>
        </w:rPr>
        <w:t>将对获证组织进行再认证审核，以验证获证组织管理体系的持续有效性。再认证审核中获证组织的有关不符合项的纠正措施及认证决定应在认证有效期前完成。如果由于特殊原因，再认证的周期超过了3年</w:t>
      </w:r>
      <w:r>
        <w:rPr>
          <w:rFonts w:hint="eastAsia"/>
          <w:sz w:val="21"/>
          <w:szCs w:val="21"/>
          <w:lang w:eastAsia="zh-CN"/>
        </w:rPr>
        <w:t>（</w:t>
      </w:r>
      <w:r>
        <w:rPr>
          <w:rFonts w:hint="eastAsia"/>
          <w:sz w:val="21"/>
          <w:szCs w:val="21"/>
          <w:lang w:val="en-US" w:eastAsia="zh-CN"/>
        </w:rPr>
        <w:t>产品超过5年</w:t>
      </w:r>
      <w:r>
        <w:rPr>
          <w:rFonts w:hint="eastAsia"/>
          <w:sz w:val="21"/>
          <w:szCs w:val="21"/>
          <w:lang w:eastAsia="zh-CN"/>
        </w:rPr>
        <w:t>）</w:t>
      </w:r>
      <w:r>
        <w:rPr>
          <w:rFonts w:hint="eastAsia"/>
          <w:sz w:val="21"/>
          <w:szCs w:val="21"/>
        </w:rPr>
        <w:t>，</w:t>
      </w:r>
      <w:r>
        <w:rPr>
          <w:rFonts w:hint="eastAsia"/>
          <w:sz w:val="21"/>
          <w:szCs w:val="21"/>
          <w:lang w:eastAsia="zh-CN"/>
        </w:rPr>
        <w:t>CRC</w:t>
      </w:r>
      <w:r>
        <w:rPr>
          <w:rFonts w:hint="eastAsia"/>
          <w:sz w:val="21"/>
          <w:szCs w:val="21"/>
        </w:rPr>
        <w:t>将对获证客户组织的管理体系的有效性进行评价，且年度监督的频次完全补偿了周期的延长，可提供相同的信任。体系认证证书有效期期满前6个月，获证客户组织可向</w:t>
      </w:r>
      <w:r>
        <w:rPr>
          <w:rFonts w:hint="eastAsia"/>
          <w:sz w:val="21"/>
          <w:szCs w:val="21"/>
          <w:lang w:eastAsia="zh-CN"/>
        </w:rPr>
        <w:t>CRC</w:t>
      </w:r>
      <w:r>
        <w:rPr>
          <w:rFonts w:hint="eastAsia"/>
          <w:sz w:val="21"/>
          <w:szCs w:val="21"/>
        </w:rPr>
        <w:t>提出继续认证的申请。再认证后的监督时间间隔按</w:t>
      </w:r>
      <w:r>
        <w:rPr>
          <w:rFonts w:hint="eastAsia"/>
          <w:sz w:val="21"/>
          <w:szCs w:val="21"/>
          <w:lang w:val="en-US" w:eastAsia="zh-CN"/>
        </w:rPr>
        <w:t>6.6.1</w:t>
      </w:r>
      <w:r>
        <w:rPr>
          <w:rFonts w:hint="eastAsia"/>
          <w:sz w:val="21"/>
          <w:szCs w:val="21"/>
        </w:rPr>
        <w:t>款执行。当管理体系、获证组织或管理体系的运作环境（如法律的变更）有重大变更时，</w:t>
      </w:r>
      <w:r>
        <w:rPr>
          <w:sz w:val="21"/>
          <w:szCs w:val="21"/>
        </w:rPr>
        <w:t>再认证</w:t>
      </w:r>
      <w:r>
        <w:rPr>
          <w:rFonts w:hint="eastAsia"/>
          <w:sz w:val="21"/>
          <w:szCs w:val="21"/>
        </w:rPr>
        <w:t>/确认审核活动可能需要有第一阶段审核。</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ascii="Times New Roman" w:hAnsi="Times New Roman" w:eastAsia="宋体" w:cs="Times New Roman"/>
          <w:b/>
          <w:bCs/>
          <w:sz w:val="21"/>
          <w:szCs w:val="21"/>
          <w:lang w:val="en-US" w:eastAsia="zh-CN" w:bidi="ar-SA"/>
        </w:rPr>
        <w:t xml:space="preserve">6.6.3 </w:t>
      </w:r>
      <w:r>
        <w:rPr>
          <w:rFonts w:hint="eastAsia"/>
          <w:sz w:val="21"/>
          <w:szCs w:val="21"/>
        </w:rPr>
        <w:t>证书持有者在下列情况之一，也要按</w:t>
      </w:r>
      <w:r>
        <w:rPr>
          <w:rFonts w:hint="eastAsia"/>
          <w:sz w:val="21"/>
          <w:szCs w:val="21"/>
          <w:lang w:eastAsia="zh-CN"/>
        </w:rPr>
        <w:t>CRC</w:t>
      </w:r>
      <w:r>
        <w:rPr>
          <w:rFonts w:hint="eastAsia"/>
          <w:sz w:val="21"/>
          <w:szCs w:val="21"/>
        </w:rPr>
        <w:t>规定，提出换证/认证范围变更的申请：</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(1) 认证要求变更</w:t>
      </w:r>
      <w:r>
        <w:rPr>
          <w:rFonts w:hint="eastAsia"/>
          <w:sz w:val="21"/>
          <w:szCs w:val="21"/>
          <w:lang w:val="en-US" w:eastAsia="zh-CN"/>
        </w:rPr>
        <w:t>:</w:t>
      </w:r>
      <w:r>
        <w:rPr>
          <w:rFonts w:hint="eastAsia"/>
          <w:sz w:val="21"/>
          <w:szCs w:val="21"/>
        </w:rPr>
        <w:t>将允许一定过渡期；</w:t>
      </w:r>
    </w:p>
    <w:p>
      <w:pPr>
        <w:pStyle w:val="3"/>
        <w:pageBreakBefore w:val="0"/>
        <w:widowControl/>
        <w:kinsoku/>
        <w:wordWrap/>
        <w:overflowPunct/>
        <w:topLinePunct w:val="0"/>
        <w:bidi w:val="0"/>
        <w:snapToGrid/>
        <w:spacing w:line="360" w:lineRule="auto"/>
        <w:textAlignment w:val="auto"/>
        <w:rPr>
          <w:rFonts w:hint="eastAsia" w:eastAsia="宋体"/>
          <w:sz w:val="21"/>
          <w:szCs w:val="21"/>
          <w:lang w:eastAsia="zh-CN"/>
        </w:rPr>
      </w:pPr>
      <w:r>
        <w:rPr>
          <w:rFonts w:hint="eastAsia"/>
          <w:sz w:val="21"/>
          <w:szCs w:val="21"/>
        </w:rPr>
        <w:t xml:space="preserve">   (2) 体系认证范围变更</w:t>
      </w:r>
      <w:r>
        <w:rPr>
          <w:rFonts w:hint="eastAsia"/>
          <w:sz w:val="21"/>
          <w:szCs w:val="21"/>
          <w:lang w:val="en-US" w:eastAsia="zh-CN"/>
        </w:rPr>
        <w:t>:</w:t>
      </w:r>
      <w:r>
        <w:rPr>
          <w:rFonts w:hint="eastAsia"/>
          <w:sz w:val="21"/>
          <w:szCs w:val="21"/>
        </w:rPr>
        <w:t>客户组织管理体系的认证/注册范围的任何变更，包括产品变更、过程（设备）变更、管理体系的变更，经营范围和厂址的变更，客户组织所有权的变动或组织结构的重大调整等</w:t>
      </w:r>
      <w:r>
        <w:rPr>
          <w:rFonts w:hint="eastAsia"/>
          <w:sz w:val="21"/>
          <w:szCs w:val="21"/>
          <w:lang w:eastAsia="zh-CN"/>
        </w:rPr>
        <w:t>；</w:t>
      </w:r>
    </w:p>
    <w:p>
      <w:pPr>
        <w:pStyle w:val="3"/>
        <w:pageBreakBefore w:val="0"/>
        <w:widowControl/>
        <w:kinsoku/>
        <w:wordWrap/>
        <w:overflowPunct/>
        <w:topLinePunct w:val="0"/>
        <w:bidi w:val="0"/>
        <w:snapToGrid/>
        <w:spacing w:line="360" w:lineRule="auto"/>
        <w:textAlignment w:val="auto"/>
        <w:rPr>
          <w:sz w:val="21"/>
          <w:szCs w:val="21"/>
        </w:rPr>
      </w:pPr>
      <w:r>
        <w:rPr>
          <w:rFonts w:hint="eastAsia"/>
          <w:sz w:val="21"/>
          <w:szCs w:val="21"/>
        </w:rPr>
        <w:t xml:space="preserve">   (3) 其它</w:t>
      </w:r>
      <w:r>
        <w:rPr>
          <w:rFonts w:hint="eastAsia"/>
          <w:sz w:val="21"/>
          <w:szCs w:val="21"/>
          <w:lang w:val="en-US" w:eastAsia="zh-CN"/>
        </w:rPr>
        <w:t>:</w:t>
      </w:r>
      <w:r>
        <w:rPr>
          <w:rFonts w:hint="eastAsia"/>
          <w:sz w:val="21"/>
          <w:szCs w:val="21"/>
        </w:rPr>
        <w:t>证书暂停半年以上等；国家检查不合格；发生重大质量/环境/安全/能源事故；可能会影响其管理体系对审核依据标准的符合性时；</w:t>
      </w:r>
    </w:p>
    <w:p>
      <w:pPr>
        <w:pStyle w:val="3"/>
        <w:pageBreakBefore w:val="0"/>
        <w:widowControl/>
        <w:kinsoku/>
        <w:wordWrap/>
        <w:overflowPunct/>
        <w:topLinePunct w:val="0"/>
        <w:bidi w:val="0"/>
        <w:snapToGrid/>
        <w:spacing w:line="360" w:lineRule="auto"/>
        <w:textAlignment w:val="auto"/>
        <w:rPr>
          <w:rFonts w:hint="eastAsia"/>
          <w:sz w:val="21"/>
          <w:szCs w:val="21"/>
        </w:rPr>
      </w:pPr>
      <w:r>
        <w:rPr>
          <w:sz w:val="21"/>
          <w:szCs w:val="21"/>
        </w:rPr>
        <w:t xml:space="preserve">    </w:t>
      </w:r>
      <w:r>
        <w:rPr>
          <w:rFonts w:hint="eastAsia"/>
          <w:sz w:val="21"/>
          <w:szCs w:val="21"/>
        </w:rPr>
        <w:t>在以上（1）、（2）情况之一时，证书持有者必须按信息报告制度向</w:t>
      </w:r>
      <w:r>
        <w:rPr>
          <w:rFonts w:hint="eastAsia"/>
          <w:sz w:val="21"/>
          <w:szCs w:val="21"/>
          <w:lang w:eastAsia="zh-CN"/>
        </w:rPr>
        <w:t>CRC</w:t>
      </w:r>
      <w:r>
        <w:rPr>
          <w:rFonts w:hint="eastAsia"/>
          <w:sz w:val="21"/>
          <w:szCs w:val="21"/>
        </w:rPr>
        <w:t>提出书面申请，并附相应的依据材料，</w:t>
      </w:r>
      <w:r>
        <w:rPr>
          <w:rFonts w:hint="eastAsia"/>
          <w:sz w:val="21"/>
          <w:szCs w:val="21"/>
          <w:lang w:eastAsia="zh-CN"/>
        </w:rPr>
        <w:t>CRC</w:t>
      </w:r>
      <w:r>
        <w:rPr>
          <w:rFonts w:hint="eastAsia"/>
          <w:sz w:val="21"/>
          <w:szCs w:val="21"/>
          <w:lang w:val="en-US" w:eastAsia="zh-CN"/>
        </w:rPr>
        <w:t xml:space="preserve"> 在</w:t>
      </w:r>
      <w:r>
        <w:rPr>
          <w:rFonts w:hint="eastAsia"/>
          <w:sz w:val="21"/>
          <w:szCs w:val="21"/>
        </w:rPr>
        <w:t>30日内对申请材料评审并向客户组织答复。</w:t>
      </w:r>
      <w:r>
        <w:rPr>
          <w:rFonts w:hint="eastAsia"/>
          <w:sz w:val="21"/>
          <w:szCs w:val="21"/>
          <w:lang w:eastAsia="zh-CN"/>
        </w:rPr>
        <w:t>CRC</w:t>
      </w:r>
      <w:r>
        <w:rPr>
          <w:rFonts w:hint="eastAsia"/>
          <w:sz w:val="21"/>
          <w:szCs w:val="21"/>
        </w:rPr>
        <w:t>将根据情况确定对这些更改的范围并按程序对这些范围进行评定。认证范围的更改所需的费用将由客户组织承担。如客户组织在上述情况之一时不向本中心提出申请，将可能导致证书暂停使用。</w:t>
      </w:r>
    </w:p>
    <w:p>
      <w:pPr>
        <w:pStyle w:val="3"/>
        <w:pageBreakBefore w:val="0"/>
        <w:widowControl/>
        <w:kinsoku/>
        <w:wordWrap/>
        <w:overflowPunct/>
        <w:topLinePunct w:val="0"/>
        <w:bidi w:val="0"/>
        <w:snapToGrid/>
        <w:spacing w:line="360" w:lineRule="auto"/>
        <w:ind w:firstLine="420"/>
        <w:textAlignment w:val="auto"/>
        <w:rPr>
          <w:spacing w:val="-2"/>
          <w:sz w:val="21"/>
          <w:szCs w:val="21"/>
        </w:rPr>
      </w:pPr>
      <w:r>
        <w:rPr>
          <w:rFonts w:hint="eastAsia"/>
          <w:spacing w:val="-2"/>
          <w:sz w:val="21"/>
          <w:szCs w:val="21"/>
        </w:rPr>
        <w:t>对客户组织认证范围的扩大或缩小的审核可结合监督或再认证进行，特殊情况下可单独进行。在再认证/认证</w:t>
      </w:r>
      <w:r>
        <w:rPr>
          <w:rFonts w:hint="eastAsia" w:ascii="宋体" w:eastAsia="宋体" w:cs="Times New Roman"/>
          <w:spacing w:val="-2"/>
          <w:sz w:val="21"/>
          <w:szCs w:val="21"/>
        </w:rPr>
        <w:t>范围变更后，将对原证书的适用范围进行修订，在换发新证书时，客户组织必须向本中心交回原证书。</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ascii="Times New Roman" w:hAnsi="Times New Roman" w:eastAsia="宋体" w:cs="Times New Roman"/>
          <w:b/>
          <w:bCs/>
          <w:sz w:val="21"/>
          <w:szCs w:val="21"/>
          <w:lang w:val="en-US" w:eastAsia="zh-CN" w:bidi="ar-SA"/>
        </w:rPr>
        <w:t xml:space="preserve">6.6.4 </w:t>
      </w:r>
      <w:r>
        <w:rPr>
          <w:rFonts w:hint="eastAsia"/>
          <w:sz w:val="21"/>
          <w:szCs w:val="21"/>
        </w:rPr>
        <w:t>在监督和再认证审核中发现的不合格，客户组织应在与</w:t>
      </w:r>
      <w:r>
        <w:rPr>
          <w:rFonts w:hint="eastAsia"/>
          <w:sz w:val="21"/>
          <w:szCs w:val="21"/>
          <w:lang w:eastAsia="zh-CN"/>
        </w:rPr>
        <w:t>CRC</w:t>
      </w:r>
      <w:r>
        <w:rPr>
          <w:rFonts w:hint="eastAsia"/>
          <w:sz w:val="21"/>
          <w:szCs w:val="21"/>
        </w:rPr>
        <w:t>商定的时间内采取有效的纠正措施，否则，</w:t>
      </w:r>
      <w:r>
        <w:rPr>
          <w:rFonts w:hint="eastAsia"/>
          <w:sz w:val="21"/>
          <w:szCs w:val="21"/>
          <w:lang w:eastAsia="zh-CN"/>
        </w:rPr>
        <w:t>CRC</w:t>
      </w:r>
      <w:r>
        <w:rPr>
          <w:rFonts w:hint="eastAsia"/>
          <w:sz w:val="21"/>
          <w:szCs w:val="21"/>
        </w:rPr>
        <w:t>将缩小、暂停或撤销其认证资格。采取有效纠正措施的期限应与不合格的严重程度和对产品符合性的影响程度相适应，最长时间不得超过三个月。</w:t>
      </w:r>
    </w:p>
    <w:p>
      <w:pPr>
        <w:pStyle w:val="3"/>
        <w:pageBreakBefore w:val="0"/>
        <w:widowControl/>
        <w:kinsoku/>
        <w:wordWrap/>
        <w:overflowPunct/>
        <w:topLinePunct w:val="0"/>
        <w:bidi w:val="0"/>
        <w:snapToGrid/>
        <w:spacing w:line="360" w:lineRule="auto"/>
        <w:ind w:firstLine="420" w:firstLineChars="200"/>
        <w:textAlignment w:val="auto"/>
        <w:rPr>
          <w:rFonts w:hint="eastAsia" w:eastAsia="宋体" w:cs="Arial"/>
          <w:sz w:val="21"/>
          <w:szCs w:val="21"/>
          <w:lang w:val="en-US" w:eastAsia="zh-CN"/>
        </w:rPr>
      </w:pPr>
      <w:r>
        <w:rPr>
          <w:rFonts w:hint="eastAsia"/>
          <w:sz w:val="21"/>
          <w:szCs w:val="21"/>
        </w:rPr>
        <w:t>如果客户组织对其管理体系进行了重大更改，或者发生了影响到其认证基础的更改，监督或再认证审核还要针对更改处进行审核。若管理体系发生较大变化时，包括客户组织申请扩大认证范围，则应对客户组织管理体系文件进行文件审核。</w:t>
      </w:r>
    </w:p>
    <w:p>
      <w:pPr>
        <w:pStyle w:val="3"/>
        <w:pageBreakBefore w:val="0"/>
        <w:widowControl/>
        <w:kinsoku/>
        <w:wordWrap/>
        <w:overflowPunct/>
        <w:topLinePunct w:val="0"/>
        <w:bidi w:val="0"/>
        <w:snapToGrid/>
        <w:spacing w:line="360" w:lineRule="auto"/>
        <w:textAlignment w:val="auto"/>
        <w:rPr>
          <w:rFonts w:hint="eastAsia" w:eastAsia="宋体"/>
          <w:sz w:val="21"/>
          <w:szCs w:val="21"/>
          <w:lang w:eastAsia="zh-CN"/>
        </w:rPr>
      </w:pPr>
      <w:r>
        <w:rPr>
          <w:rFonts w:hint="eastAsia" w:ascii="Times New Roman" w:hAnsi="Times New Roman" w:eastAsia="宋体" w:cs="Times New Roman"/>
          <w:b/>
          <w:bCs/>
          <w:sz w:val="21"/>
          <w:szCs w:val="21"/>
          <w:lang w:val="en-US" w:eastAsia="zh-CN" w:bidi="ar-SA"/>
        </w:rPr>
        <w:t>6.6.5</w:t>
      </w:r>
      <w:r>
        <w:rPr>
          <w:rFonts w:hint="eastAsia" w:eastAsia="宋体" w:cs="Arial"/>
          <w:sz w:val="21"/>
          <w:szCs w:val="21"/>
          <w:lang w:val="en-US" w:eastAsia="zh-CN"/>
        </w:rPr>
        <w:t xml:space="preserve"> CRC也可根据各方面信息反馈及6.6.3,6.7.1,6.7.2款的</w:t>
      </w:r>
      <w:r>
        <w:rPr>
          <w:rFonts w:hint="eastAsia"/>
          <w:sz w:val="21"/>
          <w:szCs w:val="21"/>
        </w:rPr>
        <w:t>内容，对客户组织采取非例行监督和再认证</w:t>
      </w:r>
      <w:r>
        <w:rPr>
          <w:rFonts w:hint="eastAsia"/>
          <w:sz w:val="21"/>
          <w:szCs w:val="21"/>
          <w:lang w:eastAsia="zh-CN"/>
        </w:rPr>
        <w:t>。</w:t>
      </w:r>
    </w:p>
    <w:p>
      <w:pPr>
        <w:pageBreakBefore w:val="0"/>
        <w:widowControl/>
        <w:kinsoku/>
        <w:wordWrap/>
        <w:overflowPunct/>
        <w:topLinePunct w:val="0"/>
        <w:bidi w:val="0"/>
        <w:snapToGrid/>
        <w:spacing w:line="360" w:lineRule="auto"/>
        <w:textAlignment w:val="auto"/>
        <w:rPr>
          <w:rFonts w:hint="eastAsia"/>
          <w:sz w:val="21"/>
          <w:szCs w:val="21"/>
        </w:rPr>
      </w:pPr>
      <w:r>
        <w:rPr>
          <w:rFonts w:hint="eastAsia" w:ascii="Times New Roman" w:hAnsi="Times New Roman" w:eastAsia="宋体" w:cs="Times New Roman"/>
          <w:b/>
          <w:bCs/>
          <w:sz w:val="21"/>
          <w:szCs w:val="21"/>
          <w:lang w:val="en-US" w:eastAsia="zh-CN" w:bidi="ar-SA"/>
        </w:rPr>
        <w:t xml:space="preserve">6.6.6 </w:t>
      </w:r>
      <w:r>
        <w:rPr>
          <w:rFonts w:hint="eastAsia" w:ascii="宋体" w:hAnsi="Courier New" w:eastAsia="宋体" w:cs="Arial"/>
          <w:sz w:val="21"/>
          <w:szCs w:val="21"/>
          <w:lang w:val="en-US" w:eastAsia="zh-CN" w:bidi="ar-SA"/>
        </w:rPr>
        <w:t>法</w:t>
      </w:r>
      <w:r>
        <w:rPr>
          <w:rFonts w:hint="eastAsia"/>
          <w:sz w:val="21"/>
          <w:szCs w:val="21"/>
        </w:rPr>
        <w:t>律法规要求的符合性</w:t>
      </w:r>
    </w:p>
    <w:p>
      <w:pPr>
        <w:pageBreakBefore w:val="0"/>
        <w:widowControl/>
        <w:kinsoku/>
        <w:wordWrap/>
        <w:overflowPunct/>
        <w:topLinePunct w:val="0"/>
        <w:bidi w:val="0"/>
        <w:snapToGrid/>
        <w:spacing w:line="360" w:lineRule="auto"/>
        <w:textAlignment w:val="auto"/>
        <w:rPr>
          <w:sz w:val="21"/>
          <w:szCs w:val="21"/>
        </w:rPr>
      </w:pPr>
      <w:r>
        <w:rPr>
          <w:sz w:val="21"/>
          <w:szCs w:val="21"/>
        </w:rPr>
        <w:t xml:space="preserve"> </w:t>
      </w:r>
      <w:r>
        <w:rPr>
          <w:rFonts w:hint="eastAsia"/>
          <w:sz w:val="21"/>
          <w:szCs w:val="21"/>
        </w:rPr>
        <w:t xml:space="preserve">   获证客户组织管理体系应持续符合适用的法律法规要求，这些要求应在客户组织的管理中得到贯彻。</w:t>
      </w:r>
      <w:r>
        <w:rPr>
          <w:rFonts w:hint="eastAsia"/>
          <w:sz w:val="21"/>
          <w:szCs w:val="21"/>
          <w:lang w:eastAsia="zh-CN"/>
        </w:rPr>
        <w:t>CRC</w:t>
      </w:r>
      <w:r>
        <w:rPr>
          <w:rFonts w:hint="eastAsia"/>
          <w:sz w:val="21"/>
          <w:szCs w:val="21"/>
        </w:rPr>
        <w:t>将对能够实现上述符合性的体系是否得到了充分的实施予以确认。</w:t>
      </w:r>
    </w:p>
    <w:p>
      <w:pPr>
        <w:pageBreakBefore w:val="0"/>
        <w:widowControl/>
        <w:kinsoku/>
        <w:wordWrap/>
        <w:overflowPunct/>
        <w:topLinePunct w:val="0"/>
        <w:bidi w:val="0"/>
        <w:snapToGrid/>
        <w:spacing w:line="360" w:lineRule="auto"/>
        <w:ind w:firstLine="420"/>
        <w:textAlignment w:val="auto"/>
        <w:rPr>
          <w:rFonts w:hint="eastAsia" w:ascii="宋体" w:hAnsi="宋体"/>
          <w:sz w:val="21"/>
          <w:szCs w:val="21"/>
        </w:rPr>
      </w:pPr>
      <w:r>
        <w:rPr>
          <w:rFonts w:hint="eastAsia"/>
          <w:sz w:val="21"/>
          <w:szCs w:val="21"/>
        </w:rPr>
        <w:t>在审核中一旦发现与相关法律法规要求的不符合或是潜在的不符合时，</w:t>
      </w:r>
      <w:r>
        <w:rPr>
          <w:rFonts w:hint="eastAsia"/>
          <w:sz w:val="21"/>
          <w:szCs w:val="21"/>
          <w:lang w:eastAsia="zh-CN"/>
        </w:rPr>
        <w:t>CRC</w:t>
      </w:r>
      <w:r>
        <w:rPr>
          <w:rFonts w:hint="eastAsia"/>
          <w:sz w:val="21"/>
          <w:szCs w:val="21"/>
        </w:rPr>
        <w:t>将予以充分重视。包括：</w:t>
      </w:r>
      <w:r>
        <w:rPr>
          <w:rFonts w:hint="eastAsia" w:ascii="宋体" w:hAnsi="宋体"/>
          <w:sz w:val="21"/>
          <w:szCs w:val="21"/>
        </w:rPr>
        <w:t>①</w:t>
      </w:r>
      <w:r>
        <w:rPr>
          <w:rFonts w:hint="eastAsia"/>
          <w:sz w:val="21"/>
          <w:szCs w:val="21"/>
        </w:rPr>
        <w:t>将所有发现的不符合通知客户组织（不一定以书面方式）。</w:t>
      </w:r>
      <w:r>
        <w:rPr>
          <w:rFonts w:hint="eastAsia" w:ascii="宋体" w:hAnsi="宋体"/>
          <w:sz w:val="21"/>
          <w:szCs w:val="21"/>
        </w:rPr>
        <w:t>②如属重要质量/环境因素/安全条件/能源消耗未达标、相关方极为关注、违反法律法规的行为会引起严重后果、审核组认为比较严重的违法行为等情况，则现场审核结论不得通过。在得到上述违反法规的事实采取纠正措施的确切的证据前，不得进行评定或颁发证书。③不在上述情况范围内，则审核组可以书面不符合的形式向客户组织提出纠正措施要求，现场审核结论为通过。</w:t>
      </w:r>
    </w:p>
    <w:p>
      <w:pPr>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ascii="宋体" w:hAnsi="宋体"/>
          <w:sz w:val="21"/>
          <w:szCs w:val="21"/>
        </w:rPr>
        <w:t>外部信息表明客户组织的活动与相关法规不符合或潜在不符合时，</w:t>
      </w:r>
      <w:r>
        <w:rPr>
          <w:rFonts w:hint="eastAsia" w:ascii="宋体" w:hAnsi="宋体"/>
          <w:sz w:val="21"/>
          <w:szCs w:val="21"/>
          <w:lang w:eastAsia="zh-CN"/>
        </w:rPr>
        <w:t>CRC</w:t>
      </w:r>
      <w:r>
        <w:rPr>
          <w:rFonts w:hint="eastAsia" w:ascii="宋体" w:hAnsi="宋体"/>
          <w:sz w:val="21"/>
          <w:szCs w:val="21"/>
        </w:rPr>
        <w:t>将立即进行调查，如属重要质量指标不合格、环境因素未达标、人身伤亡、出现大量职业病、能源消耗未达标等，将暂停认证资格，要求获证客户组织调查分析原因，提出并实施纠正措施，</w:t>
      </w:r>
      <w:r>
        <w:rPr>
          <w:rFonts w:hint="eastAsia" w:ascii="宋体" w:hAnsi="宋体"/>
          <w:sz w:val="21"/>
          <w:szCs w:val="21"/>
          <w:lang w:eastAsia="zh-CN"/>
        </w:rPr>
        <w:t>CRC</w:t>
      </w:r>
      <w:r>
        <w:rPr>
          <w:rFonts w:hint="eastAsia" w:ascii="宋体" w:hAnsi="宋体"/>
          <w:sz w:val="21"/>
          <w:szCs w:val="21"/>
        </w:rPr>
        <w:t>将验证纠正措施的有效性，决定是否恢复认证资格；如属轻微情况，要求客户组织分析原因提出并实施纠正措施，</w:t>
      </w:r>
      <w:r>
        <w:rPr>
          <w:rFonts w:hint="eastAsia" w:ascii="宋体" w:hAnsi="宋体"/>
          <w:sz w:val="21"/>
          <w:szCs w:val="21"/>
          <w:lang w:eastAsia="zh-CN"/>
        </w:rPr>
        <w:t>CRC</w:t>
      </w:r>
      <w:r>
        <w:rPr>
          <w:rFonts w:hint="eastAsia" w:ascii="宋体" w:hAnsi="宋体"/>
          <w:sz w:val="21"/>
          <w:szCs w:val="21"/>
        </w:rPr>
        <w:t>将验证纠正措施的有效性。</w:t>
      </w:r>
    </w:p>
    <w:p>
      <w:pPr>
        <w:pageBreakBefore w:val="0"/>
        <w:widowControl/>
        <w:kinsoku/>
        <w:wordWrap/>
        <w:overflowPunct/>
        <w:topLinePunct w:val="0"/>
        <w:bidi w:val="0"/>
        <w:snapToGrid/>
        <w:spacing w:line="360" w:lineRule="auto"/>
        <w:ind w:firstLine="420" w:firstLineChars="200"/>
        <w:textAlignment w:val="auto"/>
        <w:rPr>
          <w:rFonts w:hint="eastAsia"/>
          <w:sz w:val="21"/>
          <w:szCs w:val="21"/>
        </w:rPr>
      </w:pPr>
      <w:r>
        <w:rPr>
          <w:rFonts w:hint="eastAsia"/>
          <w:sz w:val="21"/>
          <w:szCs w:val="21"/>
          <w:lang w:eastAsia="zh-CN"/>
        </w:rPr>
        <w:t>CRC</w:t>
      </w:r>
      <w:r>
        <w:rPr>
          <w:rFonts w:hint="eastAsia"/>
          <w:sz w:val="21"/>
          <w:szCs w:val="21"/>
        </w:rPr>
        <w:t>将注意适用于客户组织的环境法律法规的要求可覆盖到现场边界内外的区域。法规控制要求可能源自各方面。</w:t>
      </w:r>
      <w:r>
        <w:rPr>
          <w:rFonts w:hint="eastAsia"/>
          <w:sz w:val="21"/>
          <w:szCs w:val="21"/>
          <w:lang w:eastAsia="zh-CN"/>
        </w:rPr>
        <w:t>CRC</w:t>
      </w:r>
      <w:r>
        <w:rPr>
          <w:rFonts w:hint="eastAsia"/>
          <w:sz w:val="21"/>
          <w:szCs w:val="21"/>
        </w:rPr>
        <w:t>将重点关注哪些方面必须加以考虑。</w:t>
      </w:r>
    </w:p>
    <w:p>
      <w:pPr>
        <w:pStyle w:val="2"/>
        <w:pageBreakBefore w:val="0"/>
        <w:widowControl/>
        <w:kinsoku/>
        <w:wordWrap/>
        <w:overflowPunct/>
        <w:topLinePunct w:val="0"/>
        <w:bidi w:val="0"/>
        <w:snapToGrid/>
        <w:spacing w:before="0" w:after="0" w:line="360" w:lineRule="auto"/>
        <w:textAlignment w:val="auto"/>
        <w:rPr>
          <w:rFonts w:hint="eastAsia" w:ascii="宋体" w:hAnsi="宋体"/>
          <w:sz w:val="21"/>
          <w:szCs w:val="21"/>
        </w:rPr>
      </w:pPr>
      <w:bookmarkStart w:id="11" w:name="_Toc428280346"/>
      <w:r>
        <w:rPr>
          <w:rFonts w:hint="eastAsia" w:ascii="宋体" w:hAnsi="宋体"/>
          <w:sz w:val="21"/>
          <w:szCs w:val="21"/>
          <w:lang w:val="en-US" w:eastAsia="zh-CN"/>
        </w:rPr>
        <w:t>6.7</w:t>
      </w:r>
      <w:r>
        <w:rPr>
          <w:rFonts w:hint="eastAsia" w:ascii="宋体" w:hAnsi="宋体"/>
          <w:sz w:val="21"/>
          <w:szCs w:val="21"/>
        </w:rPr>
        <w:t xml:space="preserve"> </w:t>
      </w:r>
      <w:r>
        <w:rPr>
          <w:rFonts w:hint="eastAsia" w:ascii="宋体" w:hAnsi="宋体"/>
          <w:b w:val="0"/>
          <w:bCs/>
          <w:sz w:val="21"/>
          <w:szCs w:val="21"/>
        </w:rPr>
        <w:t>特殊审核及暂停、撤销或缩小、更新和保持认证范围</w:t>
      </w:r>
      <w:bookmarkEnd w:id="11"/>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b/>
          <w:bCs/>
          <w:sz w:val="21"/>
          <w:szCs w:val="21"/>
          <w:lang w:val="en-US" w:eastAsia="zh-CN"/>
        </w:rPr>
        <w:t>6.7.1</w:t>
      </w:r>
      <w:r>
        <w:rPr>
          <w:rFonts w:hint="eastAsia"/>
          <w:sz w:val="21"/>
          <w:szCs w:val="21"/>
        </w:rPr>
        <w:t xml:space="preserve"> 认证范围的扩大、缩小</w:t>
      </w:r>
    </w:p>
    <w:p>
      <w:pPr>
        <w:pStyle w:val="3"/>
        <w:pageBreakBefore w:val="0"/>
        <w:widowControl/>
        <w:kinsoku/>
        <w:wordWrap/>
        <w:overflowPunct/>
        <w:topLinePunct w:val="0"/>
        <w:bidi w:val="0"/>
        <w:snapToGrid/>
        <w:spacing w:line="360" w:lineRule="auto"/>
        <w:ind w:firstLine="420" w:firstLineChars="200"/>
        <w:textAlignment w:val="auto"/>
        <w:rPr>
          <w:rFonts w:hint="eastAsia"/>
          <w:sz w:val="21"/>
          <w:szCs w:val="21"/>
        </w:rPr>
      </w:pPr>
      <w:r>
        <w:rPr>
          <w:rFonts w:hint="eastAsia"/>
          <w:sz w:val="21"/>
          <w:szCs w:val="21"/>
        </w:rPr>
        <w:t>认证范围的扩大依据</w:t>
      </w:r>
      <w:r>
        <w:rPr>
          <w:rFonts w:hint="eastAsia" w:eastAsia="宋体" w:cs="Arial"/>
          <w:sz w:val="21"/>
          <w:szCs w:val="21"/>
          <w:lang w:val="en-US" w:eastAsia="zh-CN"/>
        </w:rPr>
        <w:t>6.4</w:t>
      </w:r>
      <w:r>
        <w:rPr>
          <w:rFonts w:hint="eastAsia"/>
          <w:sz w:val="21"/>
          <w:szCs w:val="21"/>
        </w:rPr>
        <w:t>款进行。有以下情况之一时，</w:t>
      </w:r>
      <w:r>
        <w:rPr>
          <w:rFonts w:hint="eastAsia"/>
          <w:sz w:val="21"/>
          <w:szCs w:val="21"/>
          <w:lang w:eastAsia="zh-CN"/>
        </w:rPr>
        <w:t>CRC</w:t>
      </w:r>
      <w:r>
        <w:rPr>
          <w:rFonts w:hint="eastAsia"/>
          <w:sz w:val="21"/>
          <w:szCs w:val="21"/>
        </w:rPr>
        <w:t>将缩小获证客户组织的认证范围：</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hAnsi="宋体"/>
          <w:sz w:val="21"/>
          <w:szCs w:val="21"/>
        </w:rPr>
        <w:t>①</w:t>
      </w:r>
      <w:r>
        <w:rPr>
          <w:rFonts w:hint="eastAsia"/>
          <w:sz w:val="21"/>
          <w:szCs w:val="21"/>
        </w:rPr>
        <w:t>两年内未生产认证范围内覆盖的某个产品；</w:t>
      </w:r>
      <w:r>
        <w:rPr>
          <w:rFonts w:hint="eastAsia" w:hAnsi="宋体"/>
          <w:sz w:val="21"/>
          <w:szCs w:val="21"/>
        </w:rPr>
        <w:t>②</w:t>
      </w:r>
      <w:r>
        <w:rPr>
          <w:rFonts w:hint="eastAsia"/>
          <w:sz w:val="21"/>
          <w:szCs w:val="21"/>
        </w:rPr>
        <w:t>某生产线（分厂）无法运行，或主机设备无法运行；</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hAnsi="宋体"/>
          <w:sz w:val="21"/>
          <w:szCs w:val="21"/>
        </w:rPr>
        <w:t>③</w:t>
      </w:r>
      <w:r>
        <w:rPr>
          <w:rFonts w:hint="eastAsia"/>
          <w:sz w:val="21"/>
          <w:szCs w:val="21"/>
        </w:rPr>
        <w:t>由于法律法规的变更，致使认证范围的条件达不到标准要求；</w:t>
      </w:r>
      <w:r>
        <w:rPr>
          <w:rFonts w:hint="eastAsia" w:hAnsi="宋体"/>
          <w:sz w:val="21"/>
          <w:szCs w:val="21"/>
        </w:rPr>
        <w:t>④客户</w:t>
      </w:r>
      <w:r>
        <w:rPr>
          <w:rFonts w:hint="eastAsia"/>
          <w:sz w:val="21"/>
          <w:szCs w:val="21"/>
        </w:rPr>
        <w:t>组织提出书面申请；</w:t>
      </w:r>
      <w:r>
        <w:rPr>
          <w:rFonts w:hint="eastAsia" w:hAnsi="宋体"/>
          <w:sz w:val="21"/>
          <w:szCs w:val="21"/>
        </w:rPr>
        <w:t>⑤</w:t>
      </w:r>
      <w:r>
        <w:rPr>
          <w:rFonts w:hint="eastAsia"/>
          <w:sz w:val="21"/>
          <w:szCs w:val="21"/>
        </w:rPr>
        <w:t>其它。</w:t>
      </w:r>
    </w:p>
    <w:p>
      <w:pPr>
        <w:pageBreakBefore w:val="0"/>
        <w:widowControl/>
        <w:kinsoku/>
        <w:wordWrap/>
        <w:overflowPunct/>
        <w:topLinePunct w:val="0"/>
        <w:autoSpaceDE w:val="0"/>
        <w:autoSpaceDN w:val="0"/>
        <w:bidi w:val="0"/>
        <w:adjustRightInd w:val="0"/>
        <w:snapToGrid/>
        <w:spacing w:line="360" w:lineRule="auto"/>
        <w:jc w:val="left"/>
        <w:textAlignment w:val="auto"/>
        <w:rPr>
          <w:rFonts w:ascii="宋体" w:hAnsi="宋体"/>
          <w:sz w:val="21"/>
          <w:szCs w:val="21"/>
        </w:rPr>
      </w:pPr>
      <w:r>
        <w:rPr>
          <w:rFonts w:hint="eastAsia"/>
          <w:b/>
          <w:bCs/>
          <w:sz w:val="21"/>
          <w:szCs w:val="21"/>
          <w:lang w:val="en-US" w:eastAsia="zh-CN"/>
        </w:rPr>
        <w:t>6.7.2</w:t>
      </w:r>
      <w:r>
        <w:rPr>
          <w:rFonts w:hint="eastAsia"/>
          <w:b/>
          <w:bCs/>
          <w:sz w:val="21"/>
          <w:szCs w:val="21"/>
        </w:rPr>
        <w:t xml:space="preserve"> </w:t>
      </w:r>
      <w:r>
        <w:rPr>
          <w:rFonts w:hint="eastAsia" w:ascii="宋体" w:hAnsi="宋体"/>
          <w:sz w:val="21"/>
          <w:szCs w:val="21"/>
        </w:rPr>
        <w:t>提前较短时间通知的审核</w:t>
      </w:r>
    </w:p>
    <w:p>
      <w:pPr>
        <w:pageBreakBefore w:val="0"/>
        <w:widowControl/>
        <w:kinsoku/>
        <w:wordWrap/>
        <w:overflowPunct/>
        <w:topLinePunct w:val="0"/>
        <w:autoSpaceDE w:val="0"/>
        <w:autoSpaceDN w:val="0"/>
        <w:bidi w:val="0"/>
        <w:adjustRightInd w:val="0"/>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lang w:val="en-US" w:eastAsia="zh-CN"/>
        </w:rPr>
        <w:t xml:space="preserve">CRC </w:t>
      </w:r>
      <w:r>
        <w:rPr>
          <w:rFonts w:hint="eastAsia" w:ascii="宋体" w:hAnsi="宋体" w:cs="宋体"/>
          <w:kern w:val="0"/>
          <w:sz w:val="21"/>
          <w:szCs w:val="21"/>
        </w:rPr>
        <w:t>为调查投诉、对变更做出回应或对被暂停的客户进行追踪，可能需要在提前较短时间通知获证客户后对其进行审核。</w:t>
      </w:r>
    </w:p>
    <w:p>
      <w:pPr>
        <w:pageBreakBefore w:val="0"/>
        <w:widowControl/>
        <w:kinsoku/>
        <w:wordWrap/>
        <w:overflowPunct/>
        <w:topLinePunct w:val="0"/>
        <w:autoSpaceDE w:val="0"/>
        <w:autoSpaceDN w:val="0"/>
        <w:bidi w:val="0"/>
        <w:adjustRightInd w:val="0"/>
        <w:snapToGrid/>
        <w:spacing w:line="360" w:lineRule="auto"/>
        <w:ind w:firstLine="420" w:firstLineChars="200"/>
        <w:jc w:val="left"/>
        <w:textAlignment w:val="auto"/>
        <w:rPr>
          <w:rFonts w:ascii="宋体" w:hAnsi="宋体" w:cs="宋体"/>
          <w:kern w:val="0"/>
          <w:sz w:val="21"/>
          <w:szCs w:val="21"/>
        </w:rPr>
      </w:pPr>
      <w:r>
        <w:rPr>
          <w:rFonts w:ascii="Times New Roman" w:hAnsi="Times New Roman" w:eastAsia="宋体" w:cs="Times New Roman"/>
          <w:kern w:val="0"/>
          <w:sz w:val="21"/>
          <w:szCs w:val="21"/>
        </w:rPr>
        <w:t>a)</w:t>
      </w:r>
      <w:r>
        <w:rPr>
          <w:rFonts w:ascii="宋体" w:hAnsi="宋体"/>
          <w:kern w:val="0"/>
          <w:sz w:val="21"/>
          <w:szCs w:val="21"/>
        </w:rPr>
        <w:t xml:space="preserve"> </w:t>
      </w:r>
      <w:r>
        <w:rPr>
          <w:rFonts w:hint="eastAsia" w:ascii="宋体" w:hAnsi="宋体" w:cs="宋体"/>
          <w:kern w:val="0"/>
          <w:sz w:val="21"/>
          <w:szCs w:val="21"/>
        </w:rPr>
        <w:t>在证书暂</w:t>
      </w:r>
      <w:r>
        <w:rPr>
          <w:rFonts w:hint="eastAsia"/>
          <w:sz w:val="21"/>
          <w:szCs w:val="21"/>
        </w:rPr>
        <w:t>停使用后的恢复审核、认证要求及管理体系发生重大变化后的审核等均需进行审核。</w:t>
      </w:r>
    </w:p>
    <w:p>
      <w:pPr>
        <w:pageBreakBefore w:val="0"/>
        <w:widowControl/>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cs="宋体"/>
          <w:kern w:val="0"/>
          <w:sz w:val="21"/>
          <w:szCs w:val="21"/>
        </w:rPr>
      </w:pPr>
      <w:r>
        <w:rPr>
          <w:kern w:val="0"/>
          <w:sz w:val="21"/>
          <w:szCs w:val="21"/>
        </w:rPr>
        <w:t xml:space="preserve">b) </w:t>
      </w:r>
      <w:r>
        <w:rPr>
          <w:rFonts w:hint="eastAsia"/>
          <w:kern w:val="0"/>
          <w:sz w:val="21"/>
          <w:szCs w:val="21"/>
        </w:rPr>
        <w:t>由于客户缺乏对审核组成员的任命表示反对的机会，审核部应在指派审核组时给予更多的关注。</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b/>
          <w:bCs/>
          <w:sz w:val="21"/>
          <w:szCs w:val="21"/>
          <w:lang w:val="en-US" w:eastAsia="zh-CN"/>
        </w:rPr>
        <w:t>6.7.</w:t>
      </w:r>
      <w:r>
        <w:rPr>
          <w:rFonts w:hint="eastAsia"/>
          <w:b/>
          <w:bCs/>
          <w:sz w:val="21"/>
          <w:szCs w:val="21"/>
        </w:rPr>
        <w:t>3</w:t>
      </w:r>
      <w:r>
        <w:rPr>
          <w:rFonts w:hint="eastAsia"/>
          <w:sz w:val="21"/>
          <w:szCs w:val="21"/>
        </w:rPr>
        <w:t xml:space="preserve"> 证书的暂停使用</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有下列情况之一时，</w:t>
      </w:r>
      <w:r>
        <w:rPr>
          <w:rFonts w:hint="eastAsia"/>
          <w:sz w:val="21"/>
          <w:szCs w:val="21"/>
          <w:lang w:eastAsia="zh-CN"/>
        </w:rPr>
        <w:t>CRC</w:t>
      </w:r>
      <w:r>
        <w:rPr>
          <w:rFonts w:hint="eastAsia"/>
          <w:sz w:val="21"/>
          <w:szCs w:val="21"/>
        </w:rPr>
        <w:t>有权暂停持证获证客户组织使用证书和标志的资格：</w:t>
      </w:r>
    </w:p>
    <w:p>
      <w:pPr>
        <w:pStyle w:val="3"/>
        <w:pageBreakBefore w:val="0"/>
        <w:widowControl/>
        <w:numPr>
          <w:ins w:id="0" w:author="安" w:date=""/>
        </w:numPr>
        <w:kinsoku/>
        <w:wordWrap/>
        <w:overflowPunct/>
        <w:topLinePunct w:val="0"/>
        <w:bidi w:val="0"/>
        <w:snapToGrid/>
        <w:spacing w:line="360" w:lineRule="auto"/>
        <w:ind w:firstLine="420"/>
        <w:textAlignment w:val="auto"/>
        <w:rPr>
          <w:rFonts w:hint="eastAsia"/>
          <w:sz w:val="21"/>
          <w:szCs w:val="21"/>
        </w:rPr>
      </w:pPr>
      <w:r>
        <w:rPr>
          <w:rFonts w:hint="eastAsia"/>
          <w:sz w:val="21"/>
          <w:szCs w:val="21"/>
        </w:rPr>
        <w:t>(1) 获证客户组织在未向</w:t>
      </w:r>
      <w:r>
        <w:rPr>
          <w:rFonts w:hint="eastAsia"/>
          <w:sz w:val="21"/>
          <w:szCs w:val="21"/>
          <w:lang w:eastAsia="zh-CN"/>
        </w:rPr>
        <w:t>CRC</w:t>
      </w:r>
      <w:r>
        <w:rPr>
          <w:rFonts w:hint="eastAsia"/>
          <w:sz w:val="21"/>
          <w:szCs w:val="21"/>
        </w:rPr>
        <w:t>报告情况下，对获准认证的管理体系进行了更改，且该项更改影响体系符合性的；或因其它因素造成管理体系文件的不符合；</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(2) 监督检查发现获证客户组织的管理体系达不到规定要求，又不能在规定期限内采取有效纠正措施的，但严重程度尚不构成撤销体系认证资格；</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(3）连续停产一年以上（计划性停产除外）；</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(4) 未能接受正常年度监督审核；</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(5) 出现重大质量事故、重大环境影响、重大安全事故、重大能源事故；或国家监测/检查中出现不合格/不达标；或出现重大相关方投诉现象；</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(6) 获证客户组织对证书及标志的使用不符合</w:t>
      </w:r>
      <w:r>
        <w:rPr>
          <w:rFonts w:hint="eastAsia"/>
          <w:sz w:val="21"/>
          <w:szCs w:val="21"/>
          <w:lang w:val="en-US" w:eastAsia="zh-CN"/>
        </w:rPr>
        <w:t>CRC</w:t>
      </w:r>
      <w:r>
        <w:rPr>
          <w:rFonts w:hint="eastAsia"/>
          <w:sz w:val="21"/>
          <w:szCs w:val="21"/>
        </w:rPr>
        <w:t>规定的；</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(7) 获证客户组织未按期交纳认证费用且经指出未予纠正的；</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sz w:val="21"/>
          <w:szCs w:val="21"/>
        </w:rPr>
        <w:t xml:space="preserve">(8) </w:t>
      </w:r>
      <w:r>
        <w:rPr>
          <w:rFonts w:hint="eastAsia"/>
          <w:sz w:val="21"/>
          <w:szCs w:val="21"/>
        </w:rPr>
        <w:t>暂时不能满足国家新发布的法律、法规、标准等要求，又未建立相应改进措施或环境/职业健康安全管理方案的；</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(9</w:t>
      </w:r>
      <w:r>
        <w:rPr>
          <w:sz w:val="21"/>
          <w:szCs w:val="21"/>
        </w:rPr>
        <w:t xml:space="preserve">) </w:t>
      </w:r>
      <w:r>
        <w:rPr>
          <w:rFonts w:hint="eastAsia"/>
          <w:sz w:val="21"/>
          <w:szCs w:val="21"/>
        </w:rPr>
        <w:t>被删减的标准条款影响了质量管理体系的运行；</w:t>
      </w:r>
    </w:p>
    <w:p>
      <w:pPr>
        <w:pStyle w:val="3"/>
        <w:pageBreakBefore w:val="0"/>
        <w:widowControl/>
        <w:kinsoku/>
        <w:wordWrap/>
        <w:overflowPunct/>
        <w:topLinePunct w:val="0"/>
        <w:bidi w:val="0"/>
        <w:snapToGrid/>
        <w:spacing w:line="360" w:lineRule="auto"/>
        <w:textAlignment w:val="auto"/>
        <w:rPr>
          <w:sz w:val="21"/>
          <w:szCs w:val="21"/>
        </w:rPr>
      </w:pPr>
      <w:r>
        <w:rPr>
          <w:rFonts w:hint="eastAsia"/>
          <w:sz w:val="21"/>
          <w:szCs w:val="21"/>
        </w:rPr>
        <w:t xml:space="preserve">   </w:t>
      </w:r>
      <w:r>
        <w:rPr>
          <w:sz w:val="21"/>
          <w:szCs w:val="21"/>
        </w:rPr>
        <w:t xml:space="preserve"> </w:t>
      </w:r>
      <w:r>
        <w:rPr>
          <w:rFonts w:hint="eastAsia"/>
          <w:sz w:val="21"/>
          <w:szCs w:val="21"/>
        </w:rPr>
        <w:t>(10</w:t>
      </w:r>
      <w:r>
        <w:rPr>
          <w:sz w:val="21"/>
          <w:szCs w:val="21"/>
        </w:rPr>
        <w:t>)</w:t>
      </w:r>
      <w:r>
        <w:rPr>
          <w:rFonts w:hint="eastAsia"/>
          <w:sz w:val="21"/>
          <w:szCs w:val="21"/>
        </w:rPr>
        <w:t xml:space="preserve"> 发生其他违反体系认证程序的。</w:t>
      </w:r>
    </w:p>
    <w:p>
      <w:pPr>
        <w:pStyle w:val="3"/>
        <w:pageBreakBefore w:val="0"/>
        <w:widowControl/>
        <w:kinsoku/>
        <w:wordWrap/>
        <w:overflowPunct/>
        <w:topLinePunct w:val="0"/>
        <w:bidi w:val="0"/>
        <w:snapToGrid/>
        <w:spacing w:line="360" w:lineRule="auto"/>
        <w:textAlignment w:val="auto"/>
        <w:rPr>
          <w:rFonts w:hint="eastAsia"/>
          <w:sz w:val="21"/>
          <w:szCs w:val="21"/>
        </w:rPr>
      </w:pPr>
      <w:r>
        <w:rPr>
          <w:sz w:val="21"/>
          <w:szCs w:val="21"/>
        </w:rPr>
        <w:t xml:space="preserve">    </w:t>
      </w:r>
      <w:r>
        <w:rPr>
          <w:rFonts w:hint="eastAsia"/>
          <w:sz w:val="21"/>
          <w:szCs w:val="21"/>
        </w:rPr>
        <w:t>在证书被暂停使用期间，不承认获证客户组织的任何产品、过程或服务的管理体系在</w:t>
      </w:r>
      <w:r>
        <w:rPr>
          <w:rFonts w:hint="eastAsia"/>
          <w:sz w:val="21"/>
          <w:szCs w:val="21"/>
          <w:lang w:eastAsia="zh-CN"/>
        </w:rPr>
        <w:t>CRC</w:t>
      </w:r>
      <w:r>
        <w:rPr>
          <w:rFonts w:hint="eastAsia"/>
          <w:sz w:val="21"/>
          <w:szCs w:val="21"/>
        </w:rPr>
        <w:t>注册/认证，并将认证证书交还</w:t>
      </w:r>
      <w:r>
        <w:rPr>
          <w:rFonts w:hint="eastAsia"/>
          <w:sz w:val="21"/>
          <w:szCs w:val="21"/>
          <w:lang w:eastAsia="zh-CN"/>
        </w:rPr>
        <w:t>CRC</w:t>
      </w:r>
      <w:r>
        <w:rPr>
          <w:rFonts w:hint="eastAsia"/>
          <w:sz w:val="21"/>
          <w:szCs w:val="21"/>
        </w:rPr>
        <w:t>。暂停使用证书由</w:t>
      </w:r>
      <w:r>
        <w:rPr>
          <w:rFonts w:hint="eastAsia"/>
          <w:sz w:val="21"/>
          <w:szCs w:val="21"/>
          <w:lang w:eastAsia="zh-CN"/>
        </w:rPr>
        <w:t>CRC注册部</w:t>
      </w:r>
      <w:r>
        <w:rPr>
          <w:rFonts w:hint="eastAsia"/>
          <w:sz w:val="21"/>
          <w:szCs w:val="21"/>
        </w:rPr>
        <w:t>书面通知获证客户组织，同时告知获证客户组织什么条件下可恢复使用。获证客户组织通知</w:t>
      </w:r>
      <w:r>
        <w:rPr>
          <w:rFonts w:hint="eastAsia"/>
          <w:sz w:val="21"/>
          <w:szCs w:val="21"/>
          <w:lang w:eastAsia="zh-CN"/>
        </w:rPr>
        <w:t>CRC</w:t>
      </w:r>
      <w:r>
        <w:rPr>
          <w:rFonts w:hint="eastAsia"/>
          <w:sz w:val="21"/>
          <w:szCs w:val="21"/>
        </w:rPr>
        <w:t>已经在规定期限内满足规定的条件后，</w:t>
      </w:r>
      <w:r>
        <w:rPr>
          <w:rFonts w:hint="eastAsia"/>
          <w:sz w:val="21"/>
          <w:szCs w:val="21"/>
          <w:lang w:eastAsia="zh-CN"/>
        </w:rPr>
        <w:t>CRC</w:t>
      </w:r>
      <w:r>
        <w:rPr>
          <w:rFonts w:hint="eastAsia"/>
          <w:sz w:val="21"/>
          <w:szCs w:val="21"/>
        </w:rPr>
        <w:t>将根据客户组织提交的证据确定是否派出代表到获证客户组织进行现场检查，如已达到规定条件，则书面通知获证客户组织可恢复使用证书，否则</w:t>
      </w:r>
      <w:r>
        <w:rPr>
          <w:rFonts w:hint="eastAsia"/>
          <w:sz w:val="21"/>
          <w:szCs w:val="21"/>
          <w:lang w:eastAsia="zh-CN"/>
        </w:rPr>
        <w:t>CRC</w:t>
      </w:r>
      <w:r>
        <w:rPr>
          <w:rFonts w:hint="eastAsia"/>
          <w:sz w:val="21"/>
          <w:szCs w:val="21"/>
        </w:rPr>
        <w:t>将撤销获证组织体系认证资格并收回认证证书。</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b/>
          <w:bCs/>
          <w:sz w:val="21"/>
          <w:szCs w:val="21"/>
          <w:lang w:val="en-US" w:eastAsia="zh-CN"/>
        </w:rPr>
        <w:t>6.7.</w:t>
      </w:r>
      <w:r>
        <w:rPr>
          <w:rFonts w:hint="eastAsia"/>
          <w:b/>
          <w:bCs/>
          <w:sz w:val="21"/>
          <w:szCs w:val="21"/>
        </w:rPr>
        <w:t xml:space="preserve">4 </w:t>
      </w:r>
      <w:r>
        <w:rPr>
          <w:rFonts w:hint="eastAsia"/>
          <w:sz w:val="21"/>
          <w:szCs w:val="21"/>
        </w:rPr>
        <w:t>证书的撤销</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有下列情况之一时，</w:t>
      </w:r>
      <w:r>
        <w:rPr>
          <w:rFonts w:hint="eastAsia"/>
          <w:sz w:val="21"/>
          <w:szCs w:val="21"/>
          <w:lang w:eastAsia="zh-CN"/>
        </w:rPr>
        <w:t>CRC</w:t>
      </w:r>
      <w:r>
        <w:rPr>
          <w:rFonts w:hint="eastAsia"/>
          <w:sz w:val="21"/>
          <w:szCs w:val="21"/>
        </w:rPr>
        <w:t>将撤销获证客户组织使用证书的资格，并收回证书：</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(1) 暂停体系认证证书资格通知后，获证客户组织未按要求采取纠正措施；</w:t>
      </w:r>
    </w:p>
    <w:p>
      <w:pPr>
        <w:pStyle w:val="3"/>
        <w:pageBreakBefore w:val="0"/>
        <w:widowControl/>
        <w:kinsoku/>
        <w:wordWrap/>
        <w:overflowPunct/>
        <w:topLinePunct w:val="0"/>
        <w:bidi w:val="0"/>
        <w:snapToGrid/>
        <w:spacing w:line="360" w:lineRule="auto"/>
        <w:textAlignment w:val="auto"/>
        <w:rPr>
          <w:sz w:val="21"/>
          <w:szCs w:val="21"/>
        </w:rPr>
      </w:pPr>
      <w:r>
        <w:rPr>
          <w:rFonts w:hint="eastAsia"/>
          <w:sz w:val="21"/>
          <w:szCs w:val="21"/>
        </w:rPr>
        <w:t xml:space="preserve">   (2) 监督检查时发现获证客户组织的管理体系已严重不符合认证要求；</w:t>
      </w:r>
    </w:p>
    <w:p>
      <w:pPr>
        <w:pStyle w:val="3"/>
        <w:pageBreakBefore w:val="0"/>
        <w:widowControl/>
        <w:kinsoku/>
        <w:wordWrap/>
        <w:overflowPunct/>
        <w:topLinePunct w:val="0"/>
        <w:bidi w:val="0"/>
        <w:snapToGrid/>
        <w:spacing w:line="360" w:lineRule="auto"/>
        <w:textAlignment w:val="auto"/>
        <w:rPr>
          <w:rFonts w:hint="eastAsia" w:eastAsia="宋体"/>
          <w:sz w:val="21"/>
          <w:szCs w:val="21"/>
          <w:lang w:eastAsia="zh-CN"/>
        </w:rPr>
      </w:pPr>
      <w:r>
        <w:rPr>
          <w:rFonts w:hint="eastAsia"/>
          <w:sz w:val="21"/>
          <w:szCs w:val="21"/>
        </w:rPr>
        <w:t xml:space="preserve">   (3) 发生</w:t>
      </w:r>
      <w:r>
        <w:rPr>
          <w:rFonts w:hint="eastAsia"/>
          <w:sz w:val="21"/>
          <w:szCs w:val="21"/>
          <w:lang w:eastAsia="zh-CN"/>
        </w:rPr>
        <w:t>CRC</w:t>
      </w:r>
      <w:r>
        <w:rPr>
          <w:rFonts w:hint="eastAsia"/>
          <w:sz w:val="21"/>
          <w:szCs w:val="21"/>
        </w:rPr>
        <w:t>与获证客户组织之间正式协议中特别规定的其他构成撤销体系认证资格情况的</w:t>
      </w:r>
      <w:r>
        <w:rPr>
          <w:rFonts w:hint="eastAsia"/>
          <w:sz w:val="21"/>
          <w:szCs w:val="21"/>
          <w:lang w:eastAsia="zh-CN"/>
        </w:rPr>
        <w:t>；</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(4)</w:t>
      </w:r>
      <w:r>
        <w:rPr>
          <w:rFonts w:hint="eastAsia"/>
          <w:sz w:val="21"/>
          <w:szCs w:val="21"/>
          <w:lang w:val="en-US" w:eastAsia="zh-CN"/>
        </w:rPr>
        <w:t xml:space="preserve"> </w:t>
      </w:r>
      <w:r>
        <w:rPr>
          <w:rFonts w:hint="eastAsia"/>
          <w:sz w:val="21"/>
          <w:szCs w:val="21"/>
        </w:rPr>
        <w:t>由于认证要求发生变更，证书持有者不愿或不能确保符合新的要求；</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(5)</w:t>
      </w:r>
      <w:r>
        <w:rPr>
          <w:rFonts w:hint="eastAsia"/>
          <w:sz w:val="21"/>
          <w:szCs w:val="21"/>
          <w:lang w:val="en-US" w:eastAsia="zh-CN"/>
        </w:rPr>
        <w:t xml:space="preserve"> </w:t>
      </w:r>
      <w:r>
        <w:rPr>
          <w:rFonts w:hint="eastAsia"/>
          <w:sz w:val="21"/>
          <w:szCs w:val="21"/>
        </w:rPr>
        <w:t>证书三年有效期届满时，证书持有者未在有效期届满前提出再认证的申请；</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sz w:val="21"/>
          <w:szCs w:val="21"/>
        </w:rPr>
        <w:t xml:space="preserve">   (6)</w:t>
      </w:r>
      <w:r>
        <w:rPr>
          <w:rFonts w:hint="eastAsia"/>
          <w:sz w:val="21"/>
          <w:szCs w:val="21"/>
          <w:lang w:val="en-US" w:eastAsia="zh-CN"/>
        </w:rPr>
        <w:t xml:space="preserve"> </w:t>
      </w:r>
      <w:r>
        <w:rPr>
          <w:rFonts w:hint="eastAsia"/>
          <w:sz w:val="21"/>
          <w:szCs w:val="21"/>
        </w:rPr>
        <w:t>不再提供注册范围内的产品、过程或服务或转产；</w:t>
      </w:r>
    </w:p>
    <w:p>
      <w:pPr>
        <w:pStyle w:val="3"/>
        <w:pageBreakBefore w:val="0"/>
        <w:widowControl/>
        <w:kinsoku/>
        <w:wordWrap/>
        <w:overflowPunct/>
        <w:topLinePunct w:val="0"/>
        <w:bidi w:val="0"/>
        <w:snapToGrid/>
        <w:spacing w:line="360" w:lineRule="auto"/>
        <w:textAlignment w:val="auto"/>
        <w:rPr>
          <w:sz w:val="21"/>
          <w:szCs w:val="21"/>
        </w:rPr>
      </w:pPr>
      <w:r>
        <w:rPr>
          <w:rFonts w:hint="eastAsia"/>
          <w:sz w:val="21"/>
          <w:szCs w:val="21"/>
        </w:rPr>
        <w:t xml:space="preserve">   (7)</w:t>
      </w:r>
      <w:r>
        <w:rPr>
          <w:rFonts w:hint="eastAsia"/>
          <w:sz w:val="21"/>
          <w:szCs w:val="21"/>
          <w:lang w:val="en-US" w:eastAsia="zh-CN"/>
        </w:rPr>
        <w:t xml:space="preserve"> </w:t>
      </w:r>
      <w:r>
        <w:rPr>
          <w:rFonts w:hint="eastAsia"/>
          <w:sz w:val="21"/>
          <w:szCs w:val="21"/>
        </w:rPr>
        <w:t>认证证书持有者正式提出注销的。</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b/>
          <w:bCs/>
          <w:sz w:val="21"/>
          <w:szCs w:val="21"/>
          <w:lang w:val="en-US" w:eastAsia="zh-CN"/>
        </w:rPr>
        <w:t>6.7.</w:t>
      </w:r>
      <w:r>
        <w:rPr>
          <w:rFonts w:hint="eastAsia"/>
          <w:b/>
          <w:bCs/>
          <w:sz w:val="21"/>
          <w:szCs w:val="21"/>
        </w:rPr>
        <w:t>5</w:t>
      </w:r>
      <w:r>
        <w:rPr>
          <w:rFonts w:hint="eastAsia"/>
          <w:sz w:val="21"/>
          <w:szCs w:val="21"/>
        </w:rPr>
        <w:t>证书的保持</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ab/>
      </w:r>
      <w:r>
        <w:rPr>
          <w:rFonts w:hint="eastAsia"/>
          <w:sz w:val="21"/>
          <w:szCs w:val="21"/>
        </w:rPr>
        <w:t>获证客户组织保持认证的条件如下:</w:t>
      </w:r>
    </w:p>
    <w:p>
      <w:pPr>
        <w:pStyle w:val="3"/>
        <w:pageBreakBefore w:val="0"/>
        <w:widowControl/>
        <w:numPr>
          <w:ilvl w:val="0"/>
          <w:numId w:val="17"/>
        </w:numPr>
        <w:kinsoku/>
        <w:wordWrap/>
        <w:overflowPunct/>
        <w:topLinePunct w:val="0"/>
        <w:bidi w:val="0"/>
        <w:snapToGrid/>
        <w:spacing w:line="360" w:lineRule="auto"/>
        <w:textAlignment w:val="auto"/>
        <w:rPr>
          <w:rFonts w:hint="eastAsia"/>
          <w:sz w:val="21"/>
          <w:szCs w:val="21"/>
        </w:rPr>
      </w:pPr>
      <w:r>
        <w:rPr>
          <w:rFonts w:hint="eastAsia"/>
          <w:sz w:val="21"/>
          <w:szCs w:val="21"/>
        </w:rPr>
        <w:t>按期接受</w:t>
      </w:r>
      <w:r>
        <w:rPr>
          <w:rFonts w:hint="eastAsia"/>
          <w:sz w:val="21"/>
          <w:szCs w:val="21"/>
          <w:lang w:eastAsia="zh-CN"/>
        </w:rPr>
        <w:t>CRC</w:t>
      </w:r>
      <w:r>
        <w:rPr>
          <w:rFonts w:hint="eastAsia"/>
          <w:sz w:val="21"/>
          <w:szCs w:val="21"/>
        </w:rPr>
        <w:t>安排的各项审核,包括例行的年度监督审核、由于各种原因临时安排的审核、跟踪审</w:t>
      </w:r>
    </w:p>
    <w:p>
      <w:pPr>
        <w:pStyle w:val="3"/>
        <w:pageBreakBefore w:val="0"/>
        <w:widowControl/>
        <w:numPr>
          <w:ilvl w:val="0"/>
          <w:numId w:val="0"/>
        </w:numPr>
        <w:kinsoku/>
        <w:wordWrap/>
        <w:overflowPunct/>
        <w:topLinePunct w:val="0"/>
        <w:bidi w:val="0"/>
        <w:snapToGrid/>
        <w:spacing w:line="360" w:lineRule="auto"/>
        <w:textAlignment w:val="auto"/>
        <w:rPr>
          <w:rFonts w:hint="eastAsia"/>
          <w:sz w:val="21"/>
          <w:szCs w:val="21"/>
        </w:rPr>
      </w:pPr>
      <w:r>
        <w:rPr>
          <w:rFonts w:hint="eastAsia"/>
          <w:sz w:val="21"/>
          <w:szCs w:val="21"/>
        </w:rPr>
        <w:t>核、复审、再认证等；</w:t>
      </w:r>
    </w:p>
    <w:p>
      <w:pPr>
        <w:pStyle w:val="3"/>
        <w:pageBreakBefore w:val="0"/>
        <w:widowControl/>
        <w:kinsoku/>
        <w:wordWrap/>
        <w:overflowPunct/>
        <w:topLinePunct w:val="0"/>
        <w:bidi w:val="0"/>
        <w:snapToGrid/>
        <w:spacing w:line="360" w:lineRule="auto"/>
        <w:ind w:left="420"/>
        <w:textAlignment w:val="auto"/>
        <w:rPr>
          <w:sz w:val="21"/>
          <w:szCs w:val="21"/>
        </w:rPr>
      </w:pPr>
      <w:r>
        <w:rPr>
          <w:rFonts w:hint="eastAsia"/>
          <w:sz w:val="21"/>
          <w:szCs w:val="21"/>
        </w:rPr>
        <w:t>2）各项审核经</w:t>
      </w:r>
      <w:r>
        <w:rPr>
          <w:rFonts w:hint="eastAsia"/>
          <w:sz w:val="21"/>
          <w:szCs w:val="21"/>
          <w:lang w:eastAsia="zh-CN"/>
        </w:rPr>
        <w:t>注册部</w:t>
      </w:r>
      <w:r>
        <w:rPr>
          <w:rFonts w:hint="eastAsia"/>
          <w:sz w:val="21"/>
          <w:szCs w:val="21"/>
        </w:rPr>
        <w:t>评定合格;</w:t>
      </w:r>
    </w:p>
    <w:p>
      <w:pPr>
        <w:pStyle w:val="3"/>
        <w:pageBreakBefore w:val="0"/>
        <w:widowControl/>
        <w:kinsoku/>
        <w:wordWrap/>
        <w:overflowPunct/>
        <w:topLinePunct w:val="0"/>
        <w:bidi w:val="0"/>
        <w:snapToGrid/>
        <w:spacing w:line="360" w:lineRule="auto"/>
        <w:ind w:left="420"/>
        <w:textAlignment w:val="auto"/>
        <w:rPr>
          <w:rFonts w:hint="eastAsia"/>
          <w:sz w:val="21"/>
          <w:szCs w:val="21"/>
        </w:rPr>
      </w:pPr>
      <w:r>
        <w:rPr>
          <w:rFonts w:hint="eastAsia"/>
          <w:sz w:val="21"/>
          <w:szCs w:val="21"/>
        </w:rPr>
        <w:t>3）正确使用认证证书和标志；</w:t>
      </w:r>
    </w:p>
    <w:p>
      <w:pPr>
        <w:pStyle w:val="3"/>
        <w:pageBreakBefore w:val="0"/>
        <w:widowControl/>
        <w:kinsoku/>
        <w:wordWrap/>
        <w:overflowPunct/>
        <w:topLinePunct w:val="0"/>
        <w:bidi w:val="0"/>
        <w:snapToGrid/>
        <w:spacing w:line="360" w:lineRule="auto"/>
        <w:ind w:left="420"/>
        <w:textAlignment w:val="auto"/>
        <w:rPr>
          <w:rFonts w:hint="eastAsia"/>
          <w:sz w:val="21"/>
          <w:szCs w:val="21"/>
        </w:rPr>
      </w:pPr>
      <w:r>
        <w:rPr>
          <w:rFonts w:hint="eastAsia"/>
          <w:sz w:val="21"/>
          <w:szCs w:val="21"/>
        </w:rPr>
        <w:t>4）按期缴纳各项费用；</w:t>
      </w:r>
    </w:p>
    <w:p>
      <w:pPr>
        <w:pStyle w:val="3"/>
        <w:pageBreakBefore w:val="0"/>
        <w:widowControl/>
        <w:kinsoku/>
        <w:wordWrap/>
        <w:overflowPunct/>
        <w:topLinePunct w:val="0"/>
        <w:bidi w:val="0"/>
        <w:snapToGrid/>
        <w:spacing w:line="360" w:lineRule="auto"/>
        <w:ind w:left="420"/>
        <w:textAlignment w:val="auto"/>
        <w:rPr>
          <w:rFonts w:hint="eastAsia"/>
          <w:sz w:val="21"/>
          <w:szCs w:val="21"/>
        </w:rPr>
      </w:pPr>
      <w:r>
        <w:rPr>
          <w:rFonts w:hint="eastAsia"/>
          <w:sz w:val="21"/>
          <w:szCs w:val="21"/>
        </w:rPr>
        <w:t>5）不出现严重事故、重大投诉和国家主管部门的负面信息等。</w:t>
      </w:r>
    </w:p>
    <w:p>
      <w:pPr>
        <w:pStyle w:val="3"/>
        <w:pageBreakBefore w:val="0"/>
        <w:widowControl/>
        <w:kinsoku/>
        <w:wordWrap/>
        <w:overflowPunct/>
        <w:topLinePunct w:val="0"/>
        <w:bidi w:val="0"/>
        <w:snapToGrid/>
        <w:spacing w:line="360" w:lineRule="auto"/>
        <w:textAlignment w:val="auto"/>
        <w:rPr>
          <w:rFonts w:hint="eastAsia"/>
          <w:sz w:val="21"/>
          <w:szCs w:val="21"/>
        </w:rPr>
      </w:pPr>
      <w:r>
        <w:rPr>
          <w:rFonts w:hint="eastAsia"/>
          <w:b/>
          <w:bCs/>
          <w:sz w:val="21"/>
          <w:szCs w:val="21"/>
          <w:lang w:val="en-US" w:eastAsia="zh-CN"/>
        </w:rPr>
        <w:t>6.7.</w:t>
      </w:r>
      <w:r>
        <w:rPr>
          <w:rFonts w:hint="eastAsia"/>
          <w:b/>
          <w:bCs/>
          <w:sz w:val="21"/>
          <w:szCs w:val="21"/>
        </w:rPr>
        <w:t xml:space="preserve">6 </w:t>
      </w:r>
      <w:r>
        <w:rPr>
          <w:rFonts w:hint="eastAsia"/>
          <w:sz w:val="21"/>
          <w:szCs w:val="21"/>
        </w:rPr>
        <w:t>证书的更新</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1）</w:t>
      </w:r>
      <w:r>
        <w:rPr>
          <w:rFonts w:hint="eastAsia"/>
          <w:sz w:val="21"/>
          <w:szCs w:val="21"/>
          <w:lang w:val="en-US" w:eastAsia="zh-CN"/>
        </w:rPr>
        <w:t>CRC</w:t>
      </w:r>
      <w:r>
        <w:rPr>
          <w:rFonts w:hint="eastAsia"/>
          <w:sz w:val="21"/>
          <w:szCs w:val="21"/>
        </w:rPr>
        <w:t>颁发的认证证书如有任何形式的更新，将在网站上进行公示。</w:t>
      </w:r>
    </w:p>
    <w:p>
      <w:pPr>
        <w:pStyle w:val="3"/>
        <w:pageBreakBefore w:val="0"/>
        <w:widowControl/>
        <w:kinsoku/>
        <w:wordWrap/>
        <w:overflowPunct/>
        <w:topLinePunct w:val="0"/>
        <w:bidi w:val="0"/>
        <w:snapToGrid/>
        <w:spacing w:line="360" w:lineRule="auto"/>
        <w:ind w:firstLine="420"/>
        <w:textAlignment w:val="auto"/>
        <w:rPr>
          <w:rFonts w:hint="eastAsia"/>
          <w:sz w:val="21"/>
          <w:szCs w:val="21"/>
        </w:rPr>
      </w:pPr>
      <w:r>
        <w:rPr>
          <w:rFonts w:hint="eastAsia"/>
          <w:sz w:val="21"/>
          <w:szCs w:val="21"/>
        </w:rPr>
        <w:t>2）如企业有更新证书的需求（如：企业更名），请于</w:t>
      </w:r>
      <w:r>
        <w:rPr>
          <w:rFonts w:hint="eastAsia"/>
          <w:sz w:val="21"/>
          <w:szCs w:val="21"/>
          <w:lang w:val="en-US" w:eastAsia="zh-CN"/>
        </w:rPr>
        <w:t>CRC</w:t>
      </w:r>
      <w:r>
        <w:rPr>
          <w:rFonts w:hint="eastAsia"/>
          <w:sz w:val="21"/>
          <w:szCs w:val="21"/>
          <w:lang w:eastAsia="zh-CN"/>
        </w:rPr>
        <w:t>注册部</w:t>
      </w:r>
      <w:r>
        <w:rPr>
          <w:rFonts w:hint="eastAsia"/>
          <w:sz w:val="21"/>
          <w:szCs w:val="21"/>
        </w:rPr>
        <w:t>联系。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default" w:ascii="宋体" w:hAnsi="宋体"/>
          <w:b/>
          <w:color w:val="auto"/>
          <w:sz w:val="21"/>
          <w:szCs w:val="21"/>
          <w:lang w:val="en-US" w:eastAsia="zh-CN"/>
        </w:rPr>
      </w:pPr>
      <w:r>
        <w:rPr>
          <w:rFonts w:hint="eastAsia" w:ascii="宋体" w:hAnsi="宋体"/>
          <w:b/>
          <w:color w:val="auto"/>
          <w:sz w:val="21"/>
          <w:szCs w:val="21"/>
          <w:lang w:val="en-US" w:eastAsia="zh-CN"/>
        </w:rPr>
        <w:t xml:space="preserve">6.8 </w:t>
      </w:r>
      <w:r>
        <w:rPr>
          <w:rFonts w:hint="eastAsia" w:ascii="宋体" w:hAnsi="Courier New" w:eastAsia="宋体" w:cs="Times New Roman"/>
          <w:sz w:val="21"/>
          <w:szCs w:val="21"/>
          <w:lang w:val="en-US" w:eastAsia="zh-CN" w:bidi="ar-SA"/>
        </w:rPr>
        <w:t>产品认证变更</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color w:val="000000"/>
          <w:kern w:val="0"/>
          <w:sz w:val="21"/>
          <w:szCs w:val="21"/>
        </w:rPr>
      </w:pPr>
      <w:r>
        <w:rPr>
          <w:rFonts w:hint="eastAsia" w:ascii="宋体" w:hAnsi="宋体" w:cs="宋体"/>
          <w:snapToGrid/>
          <w:color w:val="000000"/>
          <w:spacing w:val="-8"/>
          <w:kern w:val="0"/>
          <w:sz w:val="21"/>
          <w:szCs w:val="21"/>
          <w:lang w:val="en-US" w:eastAsia="zh-CN" w:bidi="ar"/>
        </w:rPr>
        <w:t>6.8.</w:t>
      </w:r>
      <w:r>
        <w:rPr>
          <w:rFonts w:hint="eastAsia" w:ascii="宋体" w:hAnsi="宋体" w:eastAsia="宋体" w:cs="宋体"/>
          <w:snapToGrid/>
          <w:color w:val="000000"/>
          <w:spacing w:val="-4"/>
          <w:kern w:val="0"/>
          <w:sz w:val="21"/>
          <w:szCs w:val="21"/>
          <w:lang w:val="en-US" w:eastAsia="zh-CN" w:bidi="ar"/>
        </w:rPr>
        <w:t xml:space="preserve">1 </w:t>
      </w:r>
      <w:r>
        <w:rPr>
          <w:rFonts w:hint="eastAsia" w:ascii="宋体" w:hAnsi="宋体" w:cs="宋体"/>
          <w:snapToGrid/>
          <w:color w:val="000000"/>
          <w:spacing w:val="-4"/>
          <w:kern w:val="0"/>
          <w:sz w:val="21"/>
          <w:szCs w:val="21"/>
          <w:lang w:val="en-US" w:eastAsia="zh-CN" w:bidi="ar"/>
        </w:rPr>
        <w:t>公司</w:t>
      </w:r>
      <w:r>
        <w:rPr>
          <w:rFonts w:hint="eastAsia" w:ascii="宋体" w:hAnsi="宋体" w:eastAsia="宋体" w:cs="宋体"/>
          <w:snapToGrid/>
          <w:color w:val="000000"/>
          <w:spacing w:val="-4"/>
          <w:kern w:val="0"/>
          <w:sz w:val="21"/>
          <w:szCs w:val="21"/>
          <w:lang w:val="en-US" w:eastAsia="zh-CN" w:bidi="ar"/>
        </w:rPr>
        <w:t>市场部设专岗从事下述工作：</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snapToGrid/>
          <w:color w:val="000000"/>
          <w:spacing w:val="4"/>
          <w:kern w:val="0"/>
          <w:sz w:val="21"/>
          <w:szCs w:val="21"/>
          <w:lang w:val="en-US" w:eastAsia="zh-CN" w:bidi="ar"/>
        </w:rPr>
      </w:pPr>
      <w:r>
        <w:rPr>
          <w:rFonts w:hint="eastAsia" w:ascii="宋体" w:hAnsi="宋体" w:eastAsia="宋体" w:cs="宋体"/>
          <w:snapToGrid/>
          <w:color w:val="000000"/>
          <w:spacing w:val="12"/>
          <w:kern w:val="0"/>
          <w:sz w:val="21"/>
          <w:szCs w:val="21"/>
          <w:lang w:val="en-US" w:eastAsia="zh-CN" w:bidi="ar"/>
        </w:rPr>
        <w:t>(</w:t>
      </w:r>
      <w:r>
        <w:rPr>
          <w:rFonts w:hint="eastAsia" w:ascii="宋体" w:hAnsi="宋体" w:eastAsia="宋体" w:cs="宋体"/>
          <w:snapToGrid/>
          <w:color w:val="000000"/>
          <w:spacing w:val="7"/>
          <w:kern w:val="0"/>
          <w:sz w:val="21"/>
          <w:szCs w:val="21"/>
          <w:lang w:val="en-US" w:eastAsia="zh-CN" w:bidi="ar"/>
        </w:rPr>
        <w:t>1</w:t>
      </w:r>
      <w:r>
        <w:rPr>
          <w:rFonts w:hint="eastAsia" w:ascii="宋体" w:hAnsi="宋体" w:eastAsia="宋体" w:cs="宋体"/>
          <w:snapToGrid/>
          <w:color w:val="000000"/>
          <w:spacing w:val="6"/>
          <w:kern w:val="0"/>
          <w:sz w:val="21"/>
          <w:szCs w:val="21"/>
          <w:lang w:val="en-US" w:eastAsia="zh-CN" w:bidi="ar"/>
        </w:rPr>
        <w:t>) 受理认证委托人提</w:t>
      </w:r>
      <w:r>
        <w:rPr>
          <w:rFonts w:hint="eastAsia" w:ascii="宋体" w:hAnsi="宋体" w:eastAsia="宋体" w:cs="宋体"/>
          <w:snapToGrid/>
          <w:color w:val="000000"/>
          <w:spacing w:val="4"/>
          <w:kern w:val="0"/>
          <w:sz w:val="21"/>
          <w:szCs w:val="21"/>
          <w:lang w:val="en-US" w:eastAsia="zh-CN" w:bidi="ar"/>
        </w:rPr>
        <w:t>交的变更申请。</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snapToGrid/>
          <w:color w:val="000000"/>
          <w:spacing w:val="4"/>
          <w:kern w:val="0"/>
          <w:sz w:val="21"/>
          <w:szCs w:val="21"/>
          <w:lang w:val="en-US" w:eastAsia="zh-CN" w:bidi="ar"/>
        </w:rPr>
      </w:pPr>
      <w:r>
        <w:rPr>
          <w:rFonts w:hint="eastAsia" w:ascii="宋体" w:hAnsi="宋体" w:eastAsia="宋体" w:cs="宋体"/>
          <w:snapToGrid/>
          <w:color w:val="000000"/>
          <w:spacing w:val="4"/>
          <w:kern w:val="0"/>
          <w:sz w:val="21"/>
          <w:szCs w:val="21"/>
          <w:lang w:val="en-US" w:eastAsia="zh-CN" w:bidi="ar"/>
        </w:rPr>
        <w:t>(2) 对变更申请进行审核并草拟变更确认方案，重点对认证有效性有重大影响的变更项目进行核实。</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snapToGrid/>
          <w:color w:val="000000"/>
          <w:spacing w:val="4"/>
          <w:kern w:val="0"/>
          <w:sz w:val="21"/>
          <w:szCs w:val="21"/>
          <w:lang w:val="en-US" w:eastAsia="zh-CN" w:bidi="ar"/>
        </w:rPr>
      </w:pPr>
      <w:r>
        <w:rPr>
          <w:rFonts w:hint="eastAsia" w:ascii="宋体" w:hAnsi="宋体" w:eastAsia="宋体" w:cs="宋体"/>
          <w:snapToGrid/>
          <w:color w:val="000000"/>
          <w:spacing w:val="4"/>
          <w:kern w:val="0"/>
          <w:sz w:val="21"/>
          <w:szCs w:val="21"/>
          <w:lang w:val="en-US" w:eastAsia="zh-CN" w:bidi="ar"/>
        </w:rPr>
        <w:t>(3) 对变更申请进行复核。</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snapToGrid/>
          <w:color w:val="000000"/>
          <w:spacing w:val="4"/>
          <w:kern w:val="0"/>
          <w:sz w:val="21"/>
          <w:szCs w:val="21"/>
          <w:lang w:val="en-US" w:eastAsia="zh-CN" w:bidi="ar"/>
        </w:rPr>
      </w:pPr>
      <w:r>
        <w:rPr>
          <w:rFonts w:hint="eastAsia" w:ascii="宋体" w:hAnsi="宋体" w:eastAsia="宋体" w:cs="宋体"/>
          <w:snapToGrid/>
          <w:color w:val="000000"/>
          <w:spacing w:val="4"/>
          <w:kern w:val="0"/>
          <w:sz w:val="21"/>
          <w:szCs w:val="21"/>
          <w:lang w:val="en-US" w:eastAsia="zh-CN" w:bidi="ar"/>
        </w:rPr>
        <w:t>(4) 依据审核及复核意见将工作任务或信息向相关部门传递。</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sz w:val="21"/>
          <w:szCs w:val="21"/>
        </w:rPr>
      </w:pPr>
      <w:r>
        <w:rPr>
          <w:rFonts w:hint="eastAsia" w:ascii="宋体" w:hAnsi="宋体" w:eastAsia="宋体" w:cs="宋体"/>
          <w:snapToGrid/>
          <w:color w:val="000000"/>
          <w:spacing w:val="4"/>
          <w:kern w:val="0"/>
          <w:sz w:val="21"/>
          <w:szCs w:val="21"/>
          <w:lang w:val="en-US" w:eastAsia="zh-CN" w:bidi="ar"/>
        </w:rPr>
        <w:t>(5) 适用时，变更确认方案由市场部提交</w:t>
      </w:r>
      <w:r>
        <w:rPr>
          <w:rFonts w:hint="eastAsia" w:ascii="宋体" w:hAnsi="宋体" w:cs="宋体"/>
          <w:snapToGrid/>
          <w:color w:val="000000"/>
          <w:spacing w:val="4"/>
          <w:kern w:val="0"/>
          <w:sz w:val="21"/>
          <w:szCs w:val="21"/>
          <w:lang w:val="en-US" w:eastAsia="zh-CN" w:bidi="ar"/>
        </w:rPr>
        <w:t>注册部</w:t>
      </w:r>
      <w:r>
        <w:rPr>
          <w:rFonts w:hint="eastAsia" w:ascii="宋体" w:hAnsi="宋体" w:eastAsia="宋体" w:cs="宋体"/>
          <w:snapToGrid/>
          <w:color w:val="000000"/>
          <w:spacing w:val="2"/>
          <w:kern w:val="0"/>
          <w:sz w:val="21"/>
          <w:szCs w:val="21"/>
          <w:lang w:val="en-US" w:eastAsia="zh-CN" w:bidi="ar"/>
        </w:rPr>
        <w:t>组</w:t>
      </w:r>
      <w:r>
        <w:rPr>
          <w:rFonts w:hint="eastAsia" w:ascii="宋体" w:hAnsi="宋体" w:eastAsia="宋体" w:cs="宋体"/>
          <w:spacing w:val="-6"/>
          <w:sz w:val="21"/>
          <w:szCs w:val="21"/>
        </w:rPr>
        <w:t>织</w:t>
      </w:r>
      <w:r>
        <w:rPr>
          <w:rFonts w:hint="eastAsia" w:ascii="宋体" w:hAnsi="宋体" w:eastAsia="宋体" w:cs="宋体"/>
          <w:spacing w:val="-4"/>
          <w:sz w:val="21"/>
          <w:szCs w:val="21"/>
        </w:rPr>
        <w:t>审</w:t>
      </w:r>
      <w:r>
        <w:rPr>
          <w:rFonts w:hint="eastAsia" w:ascii="宋体" w:hAnsi="宋体" w:eastAsia="宋体" w:cs="宋体"/>
          <w:spacing w:val="-3"/>
          <w:sz w:val="21"/>
          <w:szCs w:val="21"/>
        </w:rPr>
        <w:t>查确认。</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cs="宋体"/>
          <w:spacing w:val="-6"/>
          <w:sz w:val="21"/>
          <w:szCs w:val="21"/>
          <w:lang w:val="en-US" w:eastAsia="zh-CN"/>
        </w:rPr>
        <w:t>6.8</w:t>
      </w:r>
      <w:r>
        <w:rPr>
          <w:rFonts w:hint="eastAsia" w:ascii="宋体" w:hAnsi="宋体" w:eastAsia="宋体" w:cs="宋体"/>
          <w:spacing w:val="-6"/>
          <w:sz w:val="21"/>
          <w:szCs w:val="21"/>
        </w:rPr>
        <w:t>.2 产品认证变更的类别</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8"/>
          <w:sz w:val="21"/>
          <w:szCs w:val="21"/>
        </w:rPr>
        <w:t>(1</w:t>
      </w:r>
      <w:r>
        <w:rPr>
          <w:rFonts w:hint="eastAsia" w:ascii="宋体" w:hAnsi="宋体" w:eastAsia="宋体" w:cs="宋体"/>
          <w:spacing w:val="5"/>
          <w:sz w:val="21"/>
          <w:szCs w:val="21"/>
        </w:rPr>
        <w:t>)</w:t>
      </w:r>
      <w:r>
        <w:rPr>
          <w:rFonts w:hint="eastAsia" w:ascii="宋体" w:hAnsi="宋体" w:eastAsia="宋体" w:cs="宋体"/>
          <w:spacing w:val="4"/>
          <w:sz w:val="21"/>
          <w:szCs w:val="21"/>
        </w:rPr>
        <w:t xml:space="preserve"> 产品命名方法的变化引起的获证产品名称、型号变更。</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12"/>
          <w:sz w:val="21"/>
          <w:szCs w:val="21"/>
        </w:rPr>
        <w:t>(2</w:t>
      </w:r>
      <w:r>
        <w:rPr>
          <w:rFonts w:hint="eastAsia" w:ascii="宋体" w:hAnsi="宋体" w:eastAsia="宋体" w:cs="宋体"/>
          <w:spacing w:val="6"/>
          <w:sz w:val="21"/>
          <w:szCs w:val="21"/>
        </w:rPr>
        <w:t>) 产品型号变更、内部结构不变。</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10"/>
          <w:sz w:val="21"/>
          <w:szCs w:val="21"/>
        </w:rPr>
        <w:t>(3)</w:t>
      </w:r>
      <w:r>
        <w:rPr>
          <w:rFonts w:hint="eastAsia" w:ascii="宋体" w:hAnsi="宋体" w:eastAsia="宋体" w:cs="宋体"/>
          <w:spacing w:val="5"/>
          <w:sz w:val="21"/>
          <w:szCs w:val="21"/>
        </w:rPr>
        <w:t xml:space="preserve"> 认证委托人、生产者名称或地址变更。</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4"/>
          <w:sz w:val="21"/>
          <w:szCs w:val="21"/>
        </w:rPr>
        <w:t>(4) 生产企业名称或地址变更 (生产企业搬迁除外</w:t>
      </w:r>
      <w:r>
        <w:rPr>
          <w:rFonts w:hint="eastAsia" w:ascii="宋体" w:hAnsi="宋体" w:eastAsia="宋体" w:cs="宋体"/>
          <w:spacing w:val="2"/>
          <w:sz w:val="21"/>
          <w:szCs w:val="21"/>
        </w:rPr>
        <w:t>)</w:t>
      </w:r>
      <w:r>
        <w:rPr>
          <w:rFonts w:hint="eastAsia" w:ascii="宋体" w:hAnsi="宋体" w:eastAsia="宋体" w:cs="宋体"/>
          <w:sz w:val="21"/>
          <w:szCs w:val="21"/>
        </w:rPr>
        <w:t>。</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11"/>
          <w:sz w:val="21"/>
          <w:szCs w:val="21"/>
        </w:rPr>
        <w:t>(5) 生产企业搬迁</w:t>
      </w:r>
      <w:r>
        <w:rPr>
          <w:rFonts w:hint="eastAsia" w:ascii="宋体" w:hAnsi="宋体" w:eastAsia="宋体" w:cs="宋体"/>
          <w:spacing w:val="9"/>
          <w:sz w:val="21"/>
          <w:szCs w:val="21"/>
        </w:rPr>
        <w:t>。</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5"/>
          <w:sz w:val="21"/>
          <w:szCs w:val="21"/>
        </w:rPr>
        <w:t>6) 产品认证所依据的标准、规则等发生变化。</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12"/>
          <w:sz w:val="21"/>
          <w:szCs w:val="21"/>
        </w:rPr>
        <w:t xml:space="preserve">(7) </w:t>
      </w:r>
      <w:r>
        <w:rPr>
          <w:rFonts w:hint="eastAsia" w:ascii="宋体" w:hAnsi="宋体" w:eastAsia="宋体" w:cs="宋体"/>
          <w:spacing w:val="8"/>
          <w:sz w:val="21"/>
          <w:szCs w:val="21"/>
        </w:rPr>
        <w:t>明</w:t>
      </w:r>
      <w:r>
        <w:rPr>
          <w:rFonts w:hint="eastAsia" w:ascii="宋体" w:hAnsi="宋体" w:eastAsia="宋体" w:cs="宋体"/>
          <w:spacing w:val="6"/>
          <w:sz w:val="21"/>
          <w:szCs w:val="21"/>
        </w:rPr>
        <w:t>显影响产品的设计发生变化 (如：获证产品的关键零部件/原</w:t>
      </w:r>
      <w:r>
        <w:rPr>
          <w:rFonts w:hint="eastAsia" w:ascii="宋体" w:hAnsi="宋体" w:eastAsia="宋体" w:cs="宋体"/>
          <w:spacing w:val="-4"/>
          <w:sz w:val="21"/>
          <w:szCs w:val="21"/>
        </w:rPr>
        <w:t>材料/</w:t>
      </w:r>
      <w:r>
        <w:rPr>
          <w:rFonts w:hint="eastAsia" w:ascii="宋体" w:hAnsi="宋体" w:eastAsia="宋体" w:cs="宋体"/>
          <w:spacing w:val="-2"/>
          <w:sz w:val="21"/>
          <w:szCs w:val="21"/>
        </w:rPr>
        <w:t>元器件/关键工艺变化)。</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16"/>
          <w:sz w:val="21"/>
          <w:szCs w:val="21"/>
        </w:rPr>
        <w:t>(</w:t>
      </w:r>
      <w:r>
        <w:rPr>
          <w:rFonts w:hint="eastAsia" w:ascii="宋体" w:hAnsi="宋体" w:eastAsia="宋体" w:cs="宋体"/>
          <w:spacing w:val="13"/>
          <w:sz w:val="21"/>
          <w:szCs w:val="21"/>
        </w:rPr>
        <w:t>8) 其它变更。</w:t>
      </w:r>
    </w:p>
    <w:p>
      <w:pPr>
        <w:keepNext w:val="0"/>
        <w:keepLines w:val="0"/>
        <w:pageBreakBefore w:val="0"/>
        <w:widowControl/>
        <w:wordWrap/>
        <w:overflowPunct/>
        <w:topLinePunct w:val="0"/>
        <w:bidi w:val="0"/>
        <w:spacing w:line="360" w:lineRule="auto"/>
        <w:ind w:left="0" w:right="0"/>
        <w:rPr>
          <w:rFonts w:hint="eastAsia" w:ascii="宋体" w:hAnsi="宋体" w:eastAsia="宋体" w:cs="宋体"/>
          <w:spacing w:val="4"/>
          <w:sz w:val="21"/>
          <w:szCs w:val="21"/>
        </w:rPr>
      </w:pPr>
      <w:r>
        <w:rPr>
          <w:rFonts w:hint="eastAsia" w:ascii="宋体" w:hAnsi="宋体" w:cs="宋体"/>
          <w:spacing w:val="-6"/>
          <w:sz w:val="21"/>
          <w:szCs w:val="21"/>
          <w:lang w:val="en-US" w:eastAsia="zh-CN"/>
        </w:rPr>
        <w:t>6.8</w:t>
      </w:r>
      <w:r>
        <w:rPr>
          <w:rFonts w:hint="eastAsia" w:ascii="宋体" w:hAnsi="宋体" w:eastAsia="宋体" w:cs="宋体"/>
          <w:spacing w:val="4"/>
          <w:sz w:val="21"/>
          <w:szCs w:val="21"/>
        </w:rPr>
        <w:t>.3 变更确认的实施</w:t>
      </w:r>
    </w:p>
    <w:p>
      <w:pPr>
        <w:keepNext w:val="0"/>
        <w:keepLines w:val="0"/>
        <w:pageBreakBefore w:val="0"/>
        <w:widowControl/>
        <w:wordWrap/>
        <w:overflowPunct/>
        <w:topLinePunct w:val="0"/>
        <w:bidi w:val="0"/>
        <w:spacing w:line="360" w:lineRule="auto"/>
        <w:ind w:left="0" w:right="0" w:hanging="10"/>
        <w:rPr>
          <w:rFonts w:hint="eastAsia" w:ascii="宋体" w:hAnsi="宋体" w:eastAsia="宋体" w:cs="宋体"/>
          <w:sz w:val="21"/>
          <w:szCs w:val="21"/>
        </w:rPr>
      </w:pPr>
      <w:r>
        <w:rPr>
          <w:rFonts w:hint="eastAsia" w:ascii="宋体" w:hAnsi="宋体" w:cs="宋体"/>
          <w:spacing w:val="-6"/>
          <w:sz w:val="21"/>
          <w:szCs w:val="21"/>
          <w:lang w:val="en-US" w:eastAsia="zh-CN"/>
        </w:rPr>
        <w:t>6.8</w:t>
      </w:r>
      <w:r>
        <w:rPr>
          <w:rFonts w:hint="eastAsia" w:ascii="宋体" w:hAnsi="宋体" w:eastAsia="宋体" w:cs="宋体"/>
          <w:spacing w:val="-6"/>
          <w:sz w:val="21"/>
          <w:szCs w:val="21"/>
        </w:rPr>
        <w:t>.</w:t>
      </w:r>
      <w:r>
        <w:rPr>
          <w:rFonts w:hint="eastAsia" w:ascii="宋体" w:hAnsi="宋体" w:eastAsia="宋体" w:cs="宋体"/>
          <w:spacing w:val="-5"/>
          <w:sz w:val="21"/>
          <w:szCs w:val="21"/>
        </w:rPr>
        <w:t>3.1 产品认证变更确认工作主要分为文件审查确认、现场检查和/或检验</w:t>
      </w:r>
      <w:r>
        <w:rPr>
          <w:rFonts w:hint="eastAsia" w:ascii="宋体" w:hAnsi="宋体" w:eastAsia="宋体" w:cs="宋体"/>
          <w:spacing w:val="-6"/>
          <w:sz w:val="21"/>
          <w:szCs w:val="21"/>
        </w:rPr>
        <w:t>确认。</w:t>
      </w:r>
    </w:p>
    <w:p>
      <w:pPr>
        <w:keepNext w:val="0"/>
        <w:keepLines w:val="0"/>
        <w:pageBreakBefore w:val="0"/>
        <w:widowControl/>
        <w:wordWrap/>
        <w:overflowPunct/>
        <w:topLinePunct w:val="0"/>
        <w:bidi w:val="0"/>
        <w:spacing w:line="360" w:lineRule="auto"/>
        <w:ind w:left="0" w:right="0" w:hanging="18"/>
        <w:rPr>
          <w:rFonts w:hint="eastAsia" w:ascii="宋体" w:hAnsi="宋体" w:eastAsia="宋体" w:cs="宋体"/>
          <w:sz w:val="21"/>
          <w:szCs w:val="21"/>
        </w:rPr>
      </w:pPr>
      <w:r>
        <w:rPr>
          <w:rFonts w:hint="eastAsia" w:ascii="宋体" w:hAnsi="宋体" w:cs="宋体"/>
          <w:spacing w:val="-6"/>
          <w:sz w:val="21"/>
          <w:szCs w:val="21"/>
          <w:lang w:val="en-US" w:eastAsia="zh-CN"/>
        </w:rPr>
        <w:t>6.8</w:t>
      </w:r>
      <w:r>
        <w:rPr>
          <w:rFonts w:hint="eastAsia" w:ascii="宋体" w:hAnsi="宋体" w:eastAsia="宋体" w:cs="宋体"/>
          <w:spacing w:val="-2"/>
          <w:sz w:val="21"/>
          <w:szCs w:val="21"/>
        </w:rPr>
        <w:t>.3.2 对于仅需通</w:t>
      </w:r>
      <w:r>
        <w:rPr>
          <w:rFonts w:hint="eastAsia" w:ascii="宋体" w:hAnsi="宋体" w:eastAsia="宋体" w:cs="宋体"/>
          <w:spacing w:val="-1"/>
          <w:sz w:val="21"/>
          <w:szCs w:val="21"/>
        </w:rPr>
        <w:t>过文件审查确认的变更，涉及认证证书内容的变更的，</w:t>
      </w:r>
      <w:r>
        <w:rPr>
          <w:rFonts w:hint="eastAsia" w:ascii="宋体" w:hAnsi="宋体" w:eastAsia="宋体" w:cs="宋体"/>
          <w:spacing w:val="-3"/>
          <w:sz w:val="21"/>
          <w:szCs w:val="21"/>
        </w:rPr>
        <w:t>由</w:t>
      </w:r>
      <w:r>
        <w:rPr>
          <w:rFonts w:hint="eastAsia" w:ascii="宋体" w:hAnsi="宋体" w:eastAsia="宋体" w:cs="宋体"/>
          <w:spacing w:val="-2"/>
          <w:sz w:val="21"/>
          <w:szCs w:val="21"/>
          <w:lang w:eastAsia="zh-CN"/>
        </w:rPr>
        <w:t>市场部</w:t>
      </w:r>
      <w:r>
        <w:rPr>
          <w:rFonts w:hint="eastAsia" w:ascii="宋体" w:hAnsi="宋体" w:eastAsia="宋体" w:cs="宋体"/>
          <w:spacing w:val="-2"/>
          <w:sz w:val="21"/>
          <w:szCs w:val="21"/>
        </w:rPr>
        <w:t>转至</w:t>
      </w:r>
      <w:r>
        <w:rPr>
          <w:rFonts w:hint="eastAsia" w:ascii="宋体" w:hAnsi="宋体" w:eastAsia="宋体" w:cs="宋体"/>
          <w:spacing w:val="-2"/>
          <w:sz w:val="21"/>
          <w:szCs w:val="21"/>
          <w:lang w:val="en-US" w:eastAsia="zh-CN"/>
        </w:rPr>
        <w:t>注册部</w:t>
      </w:r>
      <w:r>
        <w:rPr>
          <w:rFonts w:hint="eastAsia" w:ascii="宋体" w:hAnsi="宋体" w:eastAsia="宋体" w:cs="宋体"/>
          <w:spacing w:val="-2"/>
          <w:sz w:val="21"/>
          <w:szCs w:val="21"/>
        </w:rPr>
        <w:t>进行技术评定，不涉及认证证书内容的</w:t>
      </w:r>
      <w:r>
        <w:rPr>
          <w:rFonts w:hint="eastAsia" w:ascii="宋体" w:hAnsi="宋体" w:eastAsia="宋体" w:cs="宋体"/>
          <w:spacing w:val="-4"/>
          <w:sz w:val="21"/>
          <w:szCs w:val="21"/>
        </w:rPr>
        <w:t>变</w:t>
      </w:r>
      <w:r>
        <w:rPr>
          <w:rFonts w:hint="eastAsia" w:ascii="宋体" w:hAnsi="宋体" w:eastAsia="宋体" w:cs="宋体"/>
          <w:spacing w:val="-2"/>
          <w:sz w:val="21"/>
          <w:szCs w:val="21"/>
        </w:rPr>
        <w:t>更的由</w:t>
      </w:r>
      <w:r>
        <w:rPr>
          <w:rFonts w:hint="eastAsia" w:ascii="宋体" w:hAnsi="宋体" w:eastAsia="宋体" w:cs="宋体"/>
          <w:spacing w:val="-2"/>
          <w:sz w:val="21"/>
          <w:szCs w:val="21"/>
          <w:lang w:eastAsia="zh-CN"/>
        </w:rPr>
        <w:t>市场部</w:t>
      </w:r>
      <w:r>
        <w:rPr>
          <w:rFonts w:hint="eastAsia" w:ascii="宋体" w:hAnsi="宋体" w:eastAsia="宋体" w:cs="宋体"/>
          <w:spacing w:val="-2"/>
          <w:sz w:val="21"/>
          <w:szCs w:val="21"/>
        </w:rPr>
        <w:t>办理。</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cs="宋体"/>
          <w:spacing w:val="-6"/>
          <w:sz w:val="21"/>
          <w:szCs w:val="21"/>
          <w:lang w:val="en-US" w:eastAsia="zh-CN"/>
        </w:rPr>
        <w:t>6.8</w:t>
      </w:r>
      <w:r>
        <w:rPr>
          <w:rFonts w:hint="eastAsia" w:ascii="宋体" w:hAnsi="宋体" w:eastAsia="宋体" w:cs="宋体"/>
          <w:spacing w:val="-4"/>
          <w:sz w:val="21"/>
          <w:szCs w:val="21"/>
        </w:rPr>
        <w:t>.3.</w:t>
      </w:r>
      <w:r>
        <w:rPr>
          <w:rFonts w:hint="eastAsia" w:ascii="宋体" w:hAnsi="宋体" w:cs="宋体"/>
          <w:spacing w:val="-4"/>
          <w:sz w:val="21"/>
          <w:szCs w:val="21"/>
          <w:lang w:val="en-US" w:eastAsia="zh-CN"/>
        </w:rPr>
        <w:t>3</w:t>
      </w:r>
      <w:r>
        <w:rPr>
          <w:rFonts w:hint="eastAsia" w:ascii="宋体" w:hAnsi="宋体" w:eastAsia="宋体" w:cs="宋体"/>
          <w:spacing w:val="-4"/>
          <w:sz w:val="21"/>
          <w:szCs w:val="21"/>
        </w:rPr>
        <w:t xml:space="preserve"> 对于应通过</w:t>
      </w:r>
      <w:r>
        <w:rPr>
          <w:rFonts w:hint="eastAsia" w:ascii="宋体" w:hAnsi="宋体" w:eastAsia="宋体" w:cs="宋体"/>
          <w:spacing w:val="-2"/>
          <w:sz w:val="21"/>
          <w:szCs w:val="21"/>
        </w:rPr>
        <w:t>变更检验确认的变更，可采取以下方式：</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eastAsia="宋体" w:cs="宋体"/>
          <w:spacing w:val="-2"/>
          <w:sz w:val="21"/>
          <w:szCs w:val="21"/>
        </w:rPr>
        <w:t>1) 企</w:t>
      </w:r>
      <w:r>
        <w:rPr>
          <w:rFonts w:hint="eastAsia" w:ascii="宋体" w:hAnsi="宋体" w:eastAsia="宋体" w:cs="宋体"/>
          <w:spacing w:val="-1"/>
          <w:sz w:val="21"/>
          <w:szCs w:val="21"/>
        </w:rPr>
        <w:t>业自主选择有资质的检验机构进行变更确认检验；</w:t>
      </w:r>
    </w:p>
    <w:p>
      <w:pPr>
        <w:keepNext w:val="0"/>
        <w:keepLines w:val="0"/>
        <w:pageBreakBefore w:val="0"/>
        <w:widowControl/>
        <w:wordWrap/>
        <w:overflowPunct/>
        <w:topLinePunct w:val="0"/>
        <w:bidi w:val="0"/>
        <w:spacing w:line="360" w:lineRule="auto"/>
        <w:ind w:left="0" w:right="0" w:hanging="7"/>
        <w:rPr>
          <w:rFonts w:hint="eastAsia" w:ascii="宋体" w:hAnsi="宋体" w:eastAsia="宋体" w:cs="宋体"/>
          <w:sz w:val="21"/>
          <w:szCs w:val="21"/>
        </w:rPr>
      </w:pPr>
      <w:r>
        <w:rPr>
          <w:rFonts w:hint="eastAsia" w:ascii="宋体" w:hAnsi="宋体" w:eastAsia="宋体" w:cs="宋体"/>
          <w:spacing w:val="4"/>
          <w:sz w:val="21"/>
          <w:szCs w:val="21"/>
        </w:rPr>
        <w:t>2) 经工厂检查，确实具备</w:t>
      </w:r>
      <w:r>
        <w:rPr>
          <w:rFonts w:hint="eastAsia" w:ascii="宋体" w:hAnsi="宋体" w:eastAsia="宋体" w:cs="宋体"/>
          <w:spacing w:val="2"/>
          <w:sz w:val="21"/>
          <w:szCs w:val="21"/>
        </w:rPr>
        <w:t>变更检验项目检验能力的企业，在做出有关书</w:t>
      </w:r>
      <w:r>
        <w:rPr>
          <w:rFonts w:hint="eastAsia" w:ascii="宋体" w:hAnsi="宋体" w:eastAsia="宋体" w:cs="宋体"/>
          <w:spacing w:val="-2"/>
          <w:sz w:val="21"/>
          <w:szCs w:val="21"/>
        </w:rPr>
        <w:t>面承诺后，可自身完成变更确认检验。</w:t>
      </w:r>
      <w:r>
        <w:rPr>
          <w:rFonts w:hint="eastAsia" w:ascii="宋体" w:hAnsi="宋体" w:eastAsia="宋体" w:cs="宋体"/>
          <w:spacing w:val="-2"/>
          <w:sz w:val="21"/>
          <w:szCs w:val="21"/>
          <w:lang w:val="en-US" w:eastAsia="zh-CN"/>
        </w:rPr>
        <w:t>公司</w:t>
      </w:r>
      <w:r>
        <w:rPr>
          <w:rFonts w:hint="eastAsia" w:ascii="宋体" w:hAnsi="宋体" w:eastAsia="宋体" w:cs="宋体"/>
          <w:spacing w:val="-2"/>
          <w:sz w:val="21"/>
          <w:szCs w:val="21"/>
        </w:rPr>
        <w:t>视情增加对</w:t>
      </w:r>
      <w:r>
        <w:rPr>
          <w:rFonts w:hint="eastAsia" w:ascii="宋体" w:hAnsi="宋体" w:eastAsia="宋体" w:cs="宋体"/>
          <w:spacing w:val="-1"/>
          <w:sz w:val="21"/>
          <w:szCs w:val="21"/>
        </w:rPr>
        <w:t>该类变更确认</w:t>
      </w:r>
      <w:r>
        <w:rPr>
          <w:rFonts w:hint="eastAsia" w:ascii="宋体" w:hAnsi="宋体" w:eastAsia="宋体" w:cs="宋体"/>
          <w:spacing w:val="-4"/>
          <w:sz w:val="21"/>
          <w:szCs w:val="21"/>
        </w:rPr>
        <w:t>检验</w:t>
      </w:r>
      <w:r>
        <w:rPr>
          <w:rFonts w:hint="eastAsia" w:ascii="宋体" w:hAnsi="宋体" w:eastAsia="宋体" w:cs="宋体"/>
          <w:spacing w:val="-2"/>
          <w:sz w:val="21"/>
          <w:szCs w:val="21"/>
        </w:rPr>
        <w:t>的监督力度。</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cs="宋体"/>
          <w:spacing w:val="-6"/>
          <w:sz w:val="21"/>
          <w:szCs w:val="21"/>
          <w:lang w:val="en-US" w:eastAsia="zh-CN"/>
        </w:rPr>
        <w:t>6.8</w:t>
      </w:r>
      <w:r>
        <w:rPr>
          <w:rFonts w:hint="eastAsia" w:ascii="宋体" w:hAnsi="宋体" w:eastAsia="宋体" w:cs="宋体"/>
          <w:spacing w:val="-4"/>
          <w:sz w:val="21"/>
          <w:szCs w:val="21"/>
        </w:rPr>
        <w:t>.3.</w:t>
      </w:r>
      <w:r>
        <w:rPr>
          <w:rFonts w:hint="eastAsia" w:ascii="宋体" w:hAnsi="宋体" w:cs="宋体"/>
          <w:spacing w:val="-4"/>
          <w:sz w:val="21"/>
          <w:szCs w:val="21"/>
          <w:lang w:val="en-US" w:eastAsia="zh-CN"/>
        </w:rPr>
        <w:t>4</w:t>
      </w:r>
      <w:r>
        <w:rPr>
          <w:rFonts w:hint="eastAsia" w:ascii="宋体" w:hAnsi="宋体" w:eastAsia="宋体" w:cs="宋体"/>
          <w:spacing w:val="-3"/>
          <w:sz w:val="21"/>
          <w:szCs w:val="21"/>
        </w:rPr>
        <w:t xml:space="preserve"> </w:t>
      </w:r>
      <w:r>
        <w:rPr>
          <w:rFonts w:hint="eastAsia" w:ascii="宋体" w:hAnsi="宋体" w:eastAsia="宋体" w:cs="宋体"/>
          <w:spacing w:val="-2"/>
          <w:sz w:val="21"/>
          <w:szCs w:val="21"/>
        </w:rPr>
        <w:t>对于需通过现场检查确认的变更申请，应按工厂检查要求执行。</w:t>
      </w:r>
    </w:p>
    <w:p>
      <w:pPr>
        <w:keepNext w:val="0"/>
        <w:keepLines w:val="0"/>
        <w:pageBreakBefore w:val="0"/>
        <w:widowControl/>
        <w:wordWrap/>
        <w:overflowPunct/>
        <w:topLinePunct w:val="0"/>
        <w:bidi w:val="0"/>
        <w:spacing w:line="360" w:lineRule="auto"/>
        <w:ind w:left="0" w:right="0"/>
        <w:rPr>
          <w:rFonts w:hint="eastAsia" w:ascii="宋体" w:hAnsi="宋体" w:eastAsia="宋体" w:cs="宋体"/>
          <w:sz w:val="21"/>
          <w:szCs w:val="21"/>
        </w:rPr>
      </w:pPr>
      <w:r>
        <w:rPr>
          <w:rFonts w:hint="eastAsia" w:ascii="宋体" w:hAnsi="宋体" w:cs="宋体"/>
          <w:spacing w:val="-6"/>
          <w:sz w:val="21"/>
          <w:szCs w:val="21"/>
          <w:lang w:val="en-US" w:eastAsia="zh-CN"/>
        </w:rPr>
        <w:t>6.8</w:t>
      </w:r>
      <w:r>
        <w:rPr>
          <w:rFonts w:hint="eastAsia" w:ascii="宋体" w:hAnsi="宋体" w:eastAsia="宋体" w:cs="宋体"/>
          <w:spacing w:val="-3"/>
          <w:sz w:val="21"/>
          <w:szCs w:val="21"/>
        </w:rPr>
        <w:t>.3.</w:t>
      </w:r>
      <w:r>
        <w:rPr>
          <w:rFonts w:hint="eastAsia" w:ascii="宋体" w:hAnsi="宋体" w:cs="宋体"/>
          <w:spacing w:val="-3"/>
          <w:sz w:val="21"/>
          <w:szCs w:val="21"/>
          <w:lang w:val="en-US" w:eastAsia="zh-CN"/>
        </w:rPr>
        <w:t>5</w:t>
      </w:r>
      <w:r>
        <w:rPr>
          <w:rFonts w:hint="eastAsia" w:ascii="宋体" w:hAnsi="宋体" w:eastAsia="宋体" w:cs="宋体"/>
          <w:spacing w:val="-3"/>
          <w:sz w:val="21"/>
          <w:szCs w:val="21"/>
        </w:rPr>
        <w:t xml:space="preserve"> 所有涉及产品的变更，一致性核查不可免除。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b/>
          <w:bCs/>
          <w:snapToGrid/>
          <w:color w:val="000000"/>
          <w:spacing w:val="-1"/>
          <w:kern w:val="0"/>
          <w:sz w:val="21"/>
          <w:szCs w:val="21"/>
          <w:lang w:val="en-US" w:eastAsia="zh-CN" w:bidi="ar"/>
        </w:rPr>
      </w:pPr>
      <w:r>
        <w:rPr>
          <w:rFonts w:hint="eastAsia" w:ascii="宋体" w:hAnsi="宋体" w:cs="宋体"/>
          <w:b/>
          <w:bCs/>
          <w:snapToGrid/>
          <w:color w:val="000000"/>
          <w:spacing w:val="-1"/>
          <w:kern w:val="0"/>
          <w:sz w:val="21"/>
          <w:szCs w:val="21"/>
          <w:lang w:val="en-US" w:eastAsia="zh-CN" w:bidi="ar"/>
        </w:rPr>
        <w:t>6.8.4</w:t>
      </w:r>
      <w:r>
        <w:rPr>
          <w:rFonts w:hint="eastAsia" w:ascii="宋体" w:hAnsi="宋体" w:eastAsia="宋体" w:cs="宋体"/>
          <w:b/>
          <w:bCs/>
          <w:snapToGrid/>
          <w:color w:val="000000"/>
          <w:spacing w:val="-1"/>
          <w:kern w:val="0"/>
          <w:sz w:val="21"/>
          <w:szCs w:val="21"/>
          <w:lang w:val="en-US" w:eastAsia="zh-CN" w:bidi="ar"/>
        </w:rPr>
        <w:t xml:space="preserve"> 变更的审批</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color w:val="000000"/>
          <w:kern w:val="0"/>
          <w:sz w:val="21"/>
          <w:szCs w:val="21"/>
        </w:rPr>
      </w:pPr>
      <w:r>
        <w:rPr>
          <w:rFonts w:hint="eastAsia" w:ascii="宋体" w:hAnsi="宋体" w:cs="宋体"/>
          <w:spacing w:val="-2"/>
          <w:sz w:val="21"/>
          <w:szCs w:val="21"/>
          <w:lang w:val="en-US" w:eastAsia="zh-CN"/>
        </w:rPr>
        <w:t>6.8.4</w:t>
      </w:r>
      <w:r>
        <w:rPr>
          <w:rFonts w:hint="eastAsia" w:ascii="宋体" w:hAnsi="宋体" w:eastAsia="宋体" w:cs="宋体"/>
          <w:spacing w:val="-2"/>
          <w:sz w:val="21"/>
          <w:szCs w:val="21"/>
        </w:rPr>
        <w:t>.1 涉及认证证书内容和产品关键</w:t>
      </w:r>
      <w:r>
        <w:rPr>
          <w:rFonts w:hint="eastAsia" w:ascii="宋体" w:hAnsi="宋体" w:eastAsia="宋体" w:cs="宋体"/>
          <w:spacing w:val="-1"/>
          <w:sz w:val="21"/>
          <w:szCs w:val="21"/>
        </w:rPr>
        <w:t>技术性能的变更，须经技术评定通过后</w:t>
      </w:r>
      <w:r>
        <w:rPr>
          <w:rFonts w:hint="eastAsia" w:ascii="宋体" w:hAnsi="宋体" w:eastAsia="宋体" w:cs="宋体"/>
          <w:spacing w:val="-1"/>
          <w:sz w:val="21"/>
          <w:szCs w:val="21"/>
          <w:lang w:val="en-US" w:eastAsia="zh-CN"/>
        </w:rPr>
        <w:t>由</w:t>
      </w:r>
      <w:r>
        <w:rPr>
          <w:rFonts w:hint="eastAsia" w:ascii="宋体" w:hAnsi="宋体" w:eastAsia="宋体" w:cs="宋体"/>
          <w:snapToGrid/>
          <w:color w:val="000000"/>
          <w:spacing w:val="-4"/>
          <w:kern w:val="0"/>
          <w:sz w:val="21"/>
          <w:szCs w:val="21"/>
          <w:lang w:val="en-US" w:eastAsia="zh-CN" w:bidi="ar"/>
        </w:rPr>
        <w:t>总经理或其授权人批准。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hanging="3"/>
        <w:jc w:val="left"/>
        <w:textAlignment w:val="baseline"/>
        <w:rPr>
          <w:rFonts w:hint="eastAsia" w:ascii="宋体" w:hAnsi="宋体" w:eastAsia="宋体" w:cs="宋体"/>
          <w:color w:val="000000"/>
          <w:kern w:val="0"/>
          <w:sz w:val="21"/>
          <w:szCs w:val="21"/>
        </w:rPr>
      </w:pPr>
      <w:r>
        <w:rPr>
          <w:rFonts w:hint="eastAsia" w:ascii="宋体" w:hAnsi="宋体" w:cs="宋体"/>
          <w:spacing w:val="-2"/>
          <w:sz w:val="21"/>
          <w:szCs w:val="21"/>
          <w:lang w:val="en-US" w:eastAsia="zh-CN"/>
        </w:rPr>
        <w:t>6.8.4</w:t>
      </w:r>
      <w:r>
        <w:rPr>
          <w:rFonts w:hint="eastAsia" w:ascii="宋体" w:hAnsi="宋体" w:eastAsia="宋体" w:cs="宋体"/>
          <w:snapToGrid/>
          <w:color w:val="000000"/>
          <w:spacing w:val="-2"/>
          <w:kern w:val="0"/>
          <w:sz w:val="21"/>
          <w:szCs w:val="21"/>
          <w:lang w:val="en-US" w:eastAsia="zh-CN" w:bidi="ar"/>
        </w:rPr>
        <w:t>.2 不涉及认证证书内容的变更，视情</w:t>
      </w:r>
      <w:r>
        <w:rPr>
          <w:rFonts w:hint="eastAsia" w:ascii="宋体" w:hAnsi="宋体" w:eastAsia="宋体" w:cs="宋体"/>
          <w:snapToGrid/>
          <w:color w:val="000000"/>
          <w:spacing w:val="-1"/>
          <w:kern w:val="0"/>
          <w:sz w:val="21"/>
          <w:szCs w:val="21"/>
          <w:lang w:val="en-US" w:eastAsia="zh-CN" w:bidi="ar"/>
        </w:rPr>
        <w:t>经技术评定通过后由总经理或其</w:t>
      </w:r>
      <w:r>
        <w:rPr>
          <w:rFonts w:hint="eastAsia" w:ascii="宋体" w:hAnsi="宋体" w:eastAsia="宋体" w:cs="宋体"/>
          <w:snapToGrid/>
          <w:color w:val="000000"/>
          <w:spacing w:val="-2"/>
          <w:kern w:val="0"/>
          <w:sz w:val="21"/>
          <w:szCs w:val="21"/>
          <w:lang w:val="en-US" w:eastAsia="zh-CN" w:bidi="ar"/>
        </w:rPr>
        <w:t>授权</w:t>
      </w:r>
      <w:r>
        <w:rPr>
          <w:rFonts w:hint="eastAsia" w:ascii="宋体" w:hAnsi="宋体" w:eastAsia="宋体" w:cs="宋体"/>
          <w:snapToGrid/>
          <w:color w:val="000000"/>
          <w:spacing w:val="-1"/>
          <w:kern w:val="0"/>
          <w:sz w:val="21"/>
          <w:szCs w:val="21"/>
          <w:lang w:val="en-US" w:eastAsia="zh-CN" w:bidi="ar"/>
        </w:rPr>
        <w:t>人批准，或由市场部办理完成。</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jc w:val="left"/>
        <w:textAlignment w:val="baseline"/>
        <w:rPr>
          <w:rFonts w:hint="eastAsia" w:ascii="宋体" w:hAnsi="宋体" w:eastAsia="宋体" w:cs="宋体"/>
          <w:b/>
          <w:bCs/>
          <w:color w:val="000000"/>
          <w:kern w:val="0"/>
          <w:sz w:val="21"/>
          <w:szCs w:val="21"/>
        </w:rPr>
      </w:pPr>
      <w:r>
        <w:rPr>
          <w:rFonts w:hint="eastAsia" w:ascii="宋体" w:hAnsi="宋体" w:cs="宋体"/>
          <w:b/>
          <w:bCs/>
          <w:snapToGrid/>
          <w:color w:val="000000"/>
          <w:spacing w:val="-2"/>
          <w:kern w:val="0"/>
          <w:sz w:val="21"/>
          <w:szCs w:val="21"/>
          <w:lang w:val="en-US" w:eastAsia="zh-CN" w:bidi="ar"/>
        </w:rPr>
        <w:t>6.8.5</w:t>
      </w:r>
      <w:r>
        <w:rPr>
          <w:rFonts w:hint="eastAsia" w:ascii="宋体" w:hAnsi="宋体" w:eastAsia="宋体" w:cs="宋体"/>
          <w:b/>
          <w:bCs/>
          <w:snapToGrid/>
          <w:color w:val="000000"/>
          <w:spacing w:val="-2"/>
          <w:kern w:val="0"/>
          <w:sz w:val="21"/>
          <w:szCs w:val="21"/>
          <w:lang w:val="en-US" w:eastAsia="zh-CN" w:bidi="ar"/>
        </w:rPr>
        <w:t xml:space="preserve"> </w:t>
      </w:r>
      <w:r>
        <w:rPr>
          <w:rFonts w:hint="eastAsia" w:ascii="宋体" w:hAnsi="宋体" w:eastAsia="宋体" w:cs="宋体"/>
          <w:b/>
          <w:bCs/>
          <w:snapToGrid/>
          <w:color w:val="000000"/>
          <w:spacing w:val="-1"/>
          <w:kern w:val="0"/>
          <w:sz w:val="21"/>
          <w:szCs w:val="21"/>
          <w:lang w:val="en-US" w:eastAsia="zh-CN" w:bidi="ar"/>
        </w:rPr>
        <w:t>费用</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left="0" w:right="0" w:firstLine="412"/>
        <w:jc w:val="left"/>
        <w:textAlignment w:val="baseline"/>
        <w:rPr>
          <w:rFonts w:hint="eastAsia" w:ascii="宋体" w:hAnsi="宋体" w:eastAsia="宋体" w:cs="宋体"/>
          <w:sz w:val="21"/>
          <w:szCs w:val="21"/>
          <w:lang w:eastAsia="zh-CN"/>
        </w:rPr>
      </w:pPr>
      <w:r>
        <w:rPr>
          <w:rFonts w:hint="eastAsia" w:ascii="宋体" w:hAnsi="宋体" w:eastAsia="宋体" w:cs="宋体"/>
          <w:snapToGrid/>
          <w:color w:val="000000"/>
          <w:spacing w:val="-2"/>
          <w:kern w:val="0"/>
          <w:sz w:val="21"/>
          <w:szCs w:val="21"/>
          <w:lang w:val="en-US" w:eastAsia="zh-CN" w:bidi="ar"/>
        </w:rPr>
        <w:t>涉及确认检查、确认检验、证书换发的产品认证变更产生的费用</w:t>
      </w:r>
      <w:r>
        <w:rPr>
          <w:rFonts w:hint="eastAsia" w:ascii="宋体" w:hAnsi="宋体" w:eastAsia="宋体" w:cs="宋体"/>
          <w:snapToGrid/>
          <w:color w:val="000000"/>
          <w:spacing w:val="-1"/>
          <w:kern w:val="0"/>
          <w:sz w:val="21"/>
          <w:szCs w:val="21"/>
          <w:lang w:val="en-US" w:eastAsia="zh-CN" w:bidi="ar"/>
        </w:rPr>
        <w:t>，</w:t>
      </w:r>
      <w:r>
        <w:rPr>
          <w:rFonts w:hint="eastAsia" w:ascii="宋体" w:hAnsi="宋体" w:eastAsia="宋体" w:cs="宋体"/>
          <w:snapToGrid/>
          <w:color w:val="000000"/>
          <w:kern w:val="0"/>
          <w:sz w:val="21"/>
          <w:szCs w:val="21"/>
          <w:lang w:val="en-US" w:eastAsia="zh-CN" w:bidi="ar"/>
        </w:rPr>
        <w:t>由</w:t>
      </w:r>
      <w:r>
        <w:rPr>
          <w:rFonts w:hint="eastAsia" w:ascii="宋体" w:hAnsi="宋体" w:eastAsia="宋体" w:cs="宋体"/>
          <w:snapToGrid/>
          <w:color w:val="000000"/>
          <w:spacing w:val="-4"/>
          <w:kern w:val="0"/>
          <w:sz w:val="21"/>
          <w:szCs w:val="21"/>
          <w:lang w:val="en-US" w:eastAsia="zh-CN" w:bidi="ar"/>
        </w:rPr>
        <w:t>委托人</w:t>
      </w:r>
      <w:r>
        <w:rPr>
          <w:rFonts w:hint="eastAsia" w:ascii="宋体" w:hAnsi="宋体" w:eastAsia="宋体" w:cs="宋体"/>
          <w:snapToGrid/>
          <w:color w:val="000000"/>
          <w:spacing w:val="-3"/>
          <w:kern w:val="0"/>
          <w:sz w:val="21"/>
          <w:szCs w:val="21"/>
          <w:lang w:val="en-US" w:eastAsia="zh-CN" w:bidi="ar"/>
        </w:rPr>
        <w:t>按</w:t>
      </w:r>
      <w:r>
        <w:rPr>
          <w:rFonts w:hint="eastAsia" w:ascii="宋体" w:hAnsi="宋体" w:eastAsia="宋体" w:cs="宋体"/>
          <w:snapToGrid/>
          <w:color w:val="000000"/>
          <w:spacing w:val="-2"/>
          <w:kern w:val="0"/>
          <w:sz w:val="21"/>
          <w:szCs w:val="21"/>
          <w:lang w:val="en-US" w:eastAsia="zh-CN" w:bidi="ar"/>
        </w:rPr>
        <w:t>合同约定支付。</w:t>
      </w:r>
    </w:p>
    <w:p>
      <w:pPr>
        <w:pageBreakBefore w:val="0"/>
        <w:widowControl/>
        <w:kinsoku/>
        <w:wordWrap/>
        <w:overflowPunct/>
        <w:topLinePunct w:val="0"/>
        <w:bidi w:val="0"/>
        <w:snapToGrid/>
        <w:spacing w:line="360" w:lineRule="auto"/>
        <w:textAlignment w:val="auto"/>
        <w:rPr>
          <w:rFonts w:ascii="宋体" w:hAnsi="宋体"/>
          <w:b/>
          <w:color w:val="auto"/>
          <w:sz w:val="21"/>
          <w:szCs w:val="21"/>
        </w:rPr>
      </w:pPr>
    </w:p>
    <w:p>
      <w:pPr>
        <w:pageBreakBefore w:val="0"/>
        <w:widowControl/>
        <w:kinsoku/>
        <w:wordWrap/>
        <w:overflowPunct/>
        <w:topLinePunct w:val="0"/>
        <w:bidi w:val="0"/>
        <w:snapToGrid/>
        <w:spacing w:line="360" w:lineRule="auto"/>
        <w:textAlignment w:val="auto"/>
        <w:rPr>
          <w:rFonts w:hint="eastAsia" w:ascii="宋体" w:hAnsi="宋体" w:eastAsia="宋体"/>
          <w:color w:val="auto"/>
          <w:sz w:val="21"/>
          <w:szCs w:val="21"/>
          <w:lang w:eastAsia="zh-CN"/>
        </w:rPr>
      </w:pPr>
      <w:r>
        <w:rPr>
          <w:rFonts w:ascii="宋体" w:hAnsi="宋体"/>
          <w:b/>
          <w:color w:val="auto"/>
          <w:sz w:val="21"/>
          <w:szCs w:val="21"/>
        </w:rPr>
        <w:t>6.</w:t>
      </w:r>
      <w:r>
        <w:rPr>
          <w:rFonts w:hint="eastAsia" w:ascii="宋体" w:hAnsi="宋体"/>
          <w:b/>
          <w:color w:val="auto"/>
          <w:sz w:val="21"/>
          <w:szCs w:val="21"/>
          <w:lang w:val="en-US" w:eastAsia="zh-CN"/>
        </w:rPr>
        <w:t>9</w:t>
      </w:r>
      <w:r>
        <w:rPr>
          <w:rFonts w:ascii="宋体" w:hAnsi="宋体"/>
          <w:b/>
          <w:color w:val="auto"/>
          <w:sz w:val="21"/>
          <w:szCs w:val="21"/>
        </w:rPr>
        <w:t xml:space="preserve"> </w:t>
      </w:r>
      <w:r>
        <w:rPr>
          <w:rFonts w:hint="eastAsia" w:ascii="宋体" w:hAnsi="宋体"/>
          <w:color w:val="auto"/>
          <w:sz w:val="21"/>
          <w:szCs w:val="21"/>
          <w:lang w:eastAsia="zh-CN"/>
        </w:rPr>
        <w:t>管理体系/产品/服务认证</w:t>
      </w:r>
      <w:r>
        <w:rPr>
          <w:rFonts w:ascii="宋体" w:hAnsi="宋体"/>
          <w:color w:val="auto"/>
          <w:sz w:val="21"/>
          <w:szCs w:val="21"/>
        </w:rPr>
        <w:t>审核工作流程</w:t>
      </w:r>
      <w:r>
        <w:rPr>
          <w:rFonts w:hint="eastAsia" w:ascii="宋体" w:hAnsi="宋体"/>
          <w:color w:val="auto"/>
          <w:sz w:val="21"/>
          <w:szCs w:val="21"/>
          <w:lang w:eastAsia="zh-CN"/>
        </w:rPr>
        <w:t>：</w:t>
      </w:r>
    </w:p>
    <w:p>
      <w:pPr>
        <w:pageBreakBefore w:val="0"/>
        <w:widowControl/>
        <w:kinsoku/>
        <w:wordWrap/>
        <w:overflowPunct/>
        <w:topLinePunct w:val="0"/>
        <w:bidi w:val="0"/>
        <w:snapToGrid/>
        <w:spacing w:line="360" w:lineRule="auto"/>
        <w:textAlignment w:val="auto"/>
        <w:rPr>
          <w:rFonts w:hint="default" w:ascii="宋体" w:hAnsi="宋体" w:eastAsia="宋体"/>
          <w:lang w:val="en-US" w:eastAsia="zh-CN"/>
        </w:rPr>
      </w:pPr>
      <w:r>
        <w:rPr>
          <w:rFonts w:ascii="宋体" w:hAnsi="宋体"/>
          <w:sz w:val="21"/>
          <w:szCs w:val="21"/>
        </w:rPr>
        <w:br w:type="page"/>
      </w:r>
      <w:r>
        <w:rPr>
          <w:rFonts w:hint="eastAsia" w:ascii="宋体" w:hAnsi="宋体"/>
          <w:b/>
          <w:bCs/>
          <w:sz w:val="21"/>
          <w:szCs w:val="21"/>
          <w:lang w:val="en-US" w:eastAsia="zh-CN"/>
        </w:rPr>
        <w:t>图1：管理体系认证流程：</w:t>
      </w:r>
    </w:p>
    <w:p>
      <w:pPr>
        <w:rPr>
          <w:rFonts w:ascii="宋体" w:hAnsi="宋体"/>
        </w:rPr>
      </w:pPr>
    </w:p>
    <w:p>
      <w:pPr>
        <w:rPr>
          <w:rFonts w:ascii="宋体" w:hAnsi="宋体"/>
        </w:rPr>
      </w:pPr>
    </w:p>
    <w:p>
      <w:pPr>
        <w:spacing w:line="200" w:lineRule="exact"/>
        <w:rPr>
          <w:rFonts w:ascii="宋体" w:hAnsi="宋体"/>
          <w:sz w:val="21"/>
          <w:szCs w:val="21"/>
        </w:rPr>
      </w:pPr>
      <w:r>
        <w:rPr>
          <w:sz w:val="21"/>
          <w:szCs w:val="21"/>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32385</wp:posOffset>
                </wp:positionV>
                <wp:extent cx="1285875" cy="276860"/>
                <wp:effectExtent l="5080" t="4445" r="4445" b="8255"/>
                <wp:wrapNone/>
                <wp:docPr id="4" name="矩形 54"/>
                <wp:cNvGraphicFramePr/>
                <a:graphic xmlns:a="http://schemas.openxmlformats.org/drawingml/2006/main">
                  <a:graphicData uri="http://schemas.microsoft.com/office/word/2010/wordprocessingShape">
                    <wps:wsp>
                      <wps:cNvSpPr/>
                      <wps:spPr>
                        <a:xfrm>
                          <a:off x="0" y="0"/>
                          <a:ext cx="1285875" cy="27686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顾客（申请方）</w:t>
                            </w:r>
                          </w:p>
                        </w:txbxContent>
                      </wps:txbx>
                      <wps:bodyPr wrap="square" upright="1"/>
                    </wps:wsp>
                  </a:graphicData>
                </a:graphic>
              </wp:anchor>
            </w:drawing>
          </mc:Choice>
          <mc:Fallback>
            <w:pict>
              <v:rect id="矩形 54" o:spid="_x0000_s1026" o:spt="1" style="position:absolute;left:0pt;margin-left:47.75pt;margin-top:2.55pt;height:21.8pt;width:101.25pt;z-index:251661312;mso-width-relative:page;mso-height-relative:page;" filled="f" stroked="t" coordsize="21600,21600" o:gfxdata="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&#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QB+W1gAAAAcBAAAPAAAAAAAAAAEAIAAAACIAAABk&#10;cnMvZG93bnJldi54bWxQSwECFAAUAAAACACHTuJAdQmrFggCAAAPBAAADgAAAAAAAAABACAAAAAl&#10;AQAAZHJzL2Uyb0RvYy54bWxQSwUGAAAAAAYABgBZAQAAnwUAAAAA&#10;">
                <v:fill on="f" focussize="0,0"/>
                <v:stroke color="#000000" joinstyle="miter"/>
                <v:imagedata o:title=""/>
                <o:lock v:ext="edit" aspectratio="f"/>
                <v:textbox>
                  <w:txbxContent>
                    <w:p>
                      <w:pPr>
                        <w:rPr>
                          <w:rFonts w:hint="eastAsia"/>
                          <w:sz w:val="21"/>
                          <w:szCs w:val="21"/>
                        </w:rPr>
                      </w:pPr>
                      <w:r>
                        <w:rPr>
                          <w:rFonts w:hint="eastAsia"/>
                          <w:sz w:val="21"/>
                          <w:szCs w:val="21"/>
                        </w:rPr>
                        <w:t>顾客（申请方）</w:t>
                      </w:r>
                    </w:p>
                  </w:txbxContent>
                </v:textbox>
              </v:rect>
            </w:pict>
          </mc:Fallback>
        </mc:AlternateContent>
      </w:r>
      <w:r>
        <w:rPr>
          <w:sz w:val="21"/>
          <w:szCs w:val="21"/>
        </w:rPr>
        <mc:AlternateContent>
          <mc:Choice Requires="wps">
            <w:drawing>
              <wp:anchor distT="0" distB="0" distL="114300" distR="114300" simplePos="0" relativeHeight="251659264" behindDoc="0" locked="0" layoutInCell="1" allowOverlap="1">
                <wp:simplePos x="0" y="0"/>
                <wp:positionH relativeFrom="column">
                  <wp:posOffset>3235325</wp:posOffset>
                </wp:positionH>
                <wp:positionV relativeFrom="paragraph">
                  <wp:posOffset>31750</wp:posOffset>
                </wp:positionV>
                <wp:extent cx="2266950" cy="267335"/>
                <wp:effectExtent l="4445" t="4445" r="14605" b="17780"/>
                <wp:wrapNone/>
                <wp:docPr id="2" name="矩形 52"/>
                <wp:cNvGraphicFramePr/>
                <a:graphic xmlns:a="http://schemas.openxmlformats.org/drawingml/2006/main">
                  <a:graphicData uri="http://schemas.microsoft.com/office/word/2010/wordprocessingShape">
                    <wps:wsp>
                      <wps:cNvSpPr/>
                      <wps:spPr>
                        <a:xfrm>
                          <a:off x="0" y="0"/>
                          <a:ext cx="2266950" cy="267335"/>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提供公开文件</w:t>
                            </w:r>
                          </w:p>
                        </w:txbxContent>
                      </wps:txbx>
                      <wps:bodyPr wrap="square" upright="1"/>
                    </wps:wsp>
                  </a:graphicData>
                </a:graphic>
              </wp:anchor>
            </w:drawing>
          </mc:Choice>
          <mc:Fallback>
            <w:pict>
              <v:rect id="矩形 52" o:spid="_x0000_s1026" o:spt="1" style="position:absolute;left:0pt;margin-left:254.75pt;margin-top:2.5pt;height:21.05pt;width:178.5pt;z-index:251659264;mso-width-relative:page;mso-height-relative:page;" filled="f" stroked="t" coordsize="21600,21600" o:gfxdata="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&#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l+fCjWAAAACAEAAA8AAAAAAAAAAQAgAAAAIgAAAGRy&#10;cy9kb3ducmV2LnhtbFBLAQIUABQAAAAIAIdO4kAOokC6BwIAAA8EAAAOAAAAAAAAAAEAIAAAACUB&#10;AABkcnMvZTJvRG9jLnhtbFBLBQYAAAAABgAGAFkBAACe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提供公开文件</w:t>
                      </w:r>
                    </w:p>
                  </w:txbxContent>
                </v:textbox>
              </v:rect>
            </w:pict>
          </mc:Fallback>
        </mc:AlternateContent>
      </w:r>
    </w:p>
    <w:p>
      <w:pPr>
        <w:spacing w:line="271" w:lineRule="exact"/>
        <w:rPr>
          <w:rFonts w:hint="eastAsia"/>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1892300</wp:posOffset>
                </wp:positionH>
                <wp:positionV relativeFrom="paragraph">
                  <wp:posOffset>43180</wp:posOffset>
                </wp:positionV>
                <wp:extent cx="1362075" cy="635"/>
                <wp:effectExtent l="0" t="48260" r="9525" b="57785"/>
                <wp:wrapNone/>
                <wp:docPr id="3" name="直线 53"/>
                <wp:cNvGraphicFramePr/>
                <a:graphic xmlns:a="http://schemas.openxmlformats.org/drawingml/2006/main">
                  <a:graphicData uri="http://schemas.microsoft.com/office/word/2010/wordprocessingShape">
                    <wps:wsp>
                      <wps:cNvCnPr/>
                      <wps:spPr>
                        <a:xfrm flipH="1">
                          <a:off x="0" y="0"/>
                          <a:ext cx="1362075" cy="635"/>
                        </a:xfrm>
                        <a:prstGeom prst="line">
                          <a:avLst/>
                        </a:prstGeom>
                        <a:ln w="9525" cap="flat" cmpd="sng">
                          <a:solidFill>
                            <a:srgbClr val="0D0D0D"/>
                          </a:solidFill>
                          <a:prstDash val="solid"/>
                          <a:headEnd type="none" w="med" len="med"/>
                          <a:tailEnd type="arrow" w="med" len="med"/>
                        </a:ln>
                      </wps:spPr>
                      <wps:bodyPr upright="1"/>
                    </wps:wsp>
                  </a:graphicData>
                </a:graphic>
              </wp:anchor>
            </w:drawing>
          </mc:Choice>
          <mc:Fallback>
            <w:pict>
              <v:line id="直线 53" o:spid="_x0000_s1026" o:spt="20" style="position:absolute;left:0pt;flip:x;margin-left:149pt;margin-top:3.4pt;height:0.05pt;width:107.25pt;z-index:251660288;mso-width-relative:page;mso-height-relative:page;" filled="f" stroked="t" coordsize="21600,21600" o:gfxdata="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gO6KfXAAAABwEAAA8AAAAAAAAAAQAgAAAAIgAAAGRycy9kb3ducmV2LnhtbFBL&#10;AQIUABQAAAAIAIdO4kD+xsxJ9wEAAOkDAAAOAAAAAAAAAAEAIAAAACYBAABkcnMvZTJvRG9jLnht&#10;bFBLBQYAAAAABgAGAFkBAACPBQAAAAA=&#10;">
                <v:fill on="f" focussize="0,0"/>
                <v:stroke color="#0D0D0D" joinstyle="round" endarrow="open"/>
                <v:imagedata o:title=""/>
                <o:lock v:ext="edit" aspectratio="f"/>
              </v:line>
            </w:pict>
          </mc:Fallback>
        </mc:AlternateContent>
      </w:r>
      <w:r>
        <w:rPr>
          <w:rFonts w:hint="eastAsia"/>
          <w:sz w:val="21"/>
          <w:szCs w:val="21"/>
        </w:rPr>
        <w:t xml:space="preserve"> </w:t>
      </w:r>
    </w:p>
    <w:p>
      <w:pPr>
        <w:tabs>
          <w:tab w:val="left" w:pos="6550"/>
        </w:tabs>
        <w:spacing w:line="271" w:lineRule="exact"/>
        <w:rPr>
          <w:rFonts w:ascii="宋体" w:hAnsi="宋体"/>
          <w:sz w:val="21"/>
          <w:szCs w:val="21"/>
        </w:rPr>
      </w:pPr>
      <w:r>
        <w:rPr>
          <w:sz w:val="21"/>
          <w:szCs w:val="21"/>
        </w:rPr>
        <mc:AlternateContent>
          <mc:Choice Requires="wps">
            <w:drawing>
              <wp:anchor distT="0" distB="0" distL="114300" distR="114300" simplePos="0" relativeHeight="251667456" behindDoc="0" locked="0" layoutInCell="1" allowOverlap="1">
                <wp:simplePos x="0" y="0"/>
                <wp:positionH relativeFrom="column">
                  <wp:posOffset>1711325</wp:posOffset>
                </wp:positionH>
                <wp:positionV relativeFrom="paragraph">
                  <wp:posOffset>1270</wp:posOffset>
                </wp:positionV>
                <wp:extent cx="635" cy="304800"/>
                <wp:effectExtent l="48895" t="0" r="57150" b="0"/>
                <wp:wrapNone/>
                <wp:docPr id="10" name="直线 60"/>
                <wp:cNvGraphicFramePr/>
                <a:graphic xmlns:a="http://schemas.openxmlformats.org/drawingml/2006/main">
                  <a:graphicData uri="http://schemas.microsoft.com/office/word/2010/wordprocessingShape">
                    <wps:wsp>
                      <wps:cNvCnPr/>
                      <wps:spPr>
                        <a:xfrm flipV="1">
                          <a:off x="0" y="0"/>
                          <a:ext cx="635" cy="3048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0" o:spid="_x0000_s1026" o:spt="20" style="position:absolute;left:0pt;flip:y;margin-left:134.75pt;margin-top:0.1pt;height:24pt;width:0.05pt;z-index:251667456;mso-width-relative:page;mso-height-relative:page;" filled="f" stroked="t" coordsize="21600,21600" o:gfxdata="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j2Qx1QAAAAcBAAAPAAAAAAAAAAEAIAAAACIAAABkcnMvZG93bnJldi54bWxQSwEC&#10;FAAUAAAACACHTuJATZZZNPcBAADpAwAADgAAAAAAAAABACAAAAAkAQAAZHJzL2Uyb0RvYy54bWxQ&#10;SwUGAAAAAAYABgBZAQAAjQUAAAAA&#10;">
                <v:fill on="f" focussize="0,0"/>
                <v:stroke color="#000000" joinstyle="round" endarrow="open"/>
                <v:imagedata o:title=""/>
                <o:lock v:ext="edit" aspectratio="f"/>
              </v:line>
            </w:pict>
          </mc:Fallback>
        </mc:AlternateContent>
      </w:r>
      <w:r>
        <w:rPr>
          <w:sz w:val="21"/>
          <w:szCs w:val="21"/>
        </w:rPr>
        <mc:AlternateContent>
          <mc:Choice Requires="wps">
            <w:drawing>
              <wp:anchor distT="0" distB="0" distL="114300" distR="114300" simplePos="0" relativeHeight="251662336" behindDoc="0" locked="0" layoutInCell="1" allowOverlap="1">
                <wp:simplePos x="0" y="0"/>
                <wp:positionH relativeFrom="column">
                  <wp:posOffset>1216025</wp:posOffset>
                </wp:positionH>
                <wp:positionV relativeFrom="paragraph">
                  <wp:posOffset>1270</wp:posOffset>
                </wp:positionV>
                <wp:extent cx="10160" cy="485775"/>
                <wp:effectExtent l="40640" t="0" r="55880" b="1905"/>
                <wp:wrapNone/>
                <wp:docPr id="5" name="直线 55"/>
                <wp:cNvGraphicFramePr/>
                <a:graphic xmlns:a="http://schemas.openxmlformats.org/drawingml/2006/main">
                  <a:graphicData uri="http://schemas.microsoft.com/office/word/2010/wordprocessingShape">
                    <wps:wsp>
                      <wps:cNvCnPr/>
                      <wps:spPr>
                        <a:xfrm>
                          <a:off x="0" y="0"/>
                          <a:ext cx="10160" cy="4857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5" o:spid="_x0000_s1026" o:spt="20" style="position:absolute;left:0pt;margin-left:95.75pt;margin-top:0.1pt;height:38.25pt;width:0.8pt;z-index:251662336;mso-width-relative:page;mso-height-relative:page;" filled="f" stroked="t" coordsize="21600,21600" o:gfxdata="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wddltcAAAAHAQAADwAAAAAAAAABACAAAAAiAAAAZHJzL2Rvd25yZXYueG1sUEsBAhQA&#10;FAAAAAgAh07iQJ2+A4fzAQAA4AMAAA4AAAAAAAAAAQAgAAAAJgEAAGRycy9lMm9Eb2MueG1sUEsF&#10;BgAAAAAGAAYAWQEAAIsFAAAAAA==&#10;">
                <v:fill on="f" focussize="0,0"/>
                <v:stroke color="#000000" joinstyle="round" endarrow="open"/>
                <v:imagedata o:title=""/>
                <o:lock v:ext="edit" aspectratio="f"/>
              </v:line>
            </w:pict>
          </mc:Fallback>
        </mc:AlternateContent>
      </w:r>
      <w:r>
        <w:rPr>
          <w:rFonts w:hint="eastAsia"/>
          <w:sz w:val="21"/>
          <w:szCs w:val="21"/>
        </w:rPr>
        <w:t xml:space="preserve">                         </w:t>
      </w:r>
      <w:r>
        <w:rPr>
          <w:rFonts w:hint="eastAsia" w:ascii="宋体" w:hAnsi="宋体"/>
          <w:sz w:val="21"/>
          <w:szCs w:val="21"/>
        </w:rPr>
        <w:t xml:space="preserve">                             </w:t>
      </w:r>
    </w:p>
    <w:p>
      <w:pPr>
        <w:tabs>
          <w:tab w:val="left" w:pos="6385"/>
        </w:tabs>
        <w:spacing w:line="271" w:lineRule="exact"/>
        <w:rPr>
          <w:rFonts w:ascii="宋体" w:hAnsi="宋体"/>
          <w:sz w:val="21"/>
          <w:szCs w:val="21"/>
        </w:rPr>
      </w:pPr>
      <w:r>
        <w:rPr>
          <w:sz w:val="21"/>
          <w:szCs w:val="21"/>
        </w:rPr>
        <mc:AlternateContent>
          <mc:Choice Requires="wps">
            <w:drawing>
              <wp:anchor distT="0" distB="0" distL="114300" distR="114300" simplePos="0" relativeHeight="251666432" behindDoc="0" locked="0" layoutInCell="1" allowOverlap="1">
                <wp:simplePos x="0" y="0"/>
                <wp:positionH relativeFrom="column">
                  <wp:posOffset>2711450</wp:posOffset>
                </wp:positionH>
                <wp:positionV relativeFrom="paragraph">
                  <wp:posOffset>-909955</wp:posOffset>
                </wp:positionV>
                <wp:extent cx="208915" cy="2247900"/>
                <wp:effectExtent l="0" t="49530" r="7620" b="635"/>
                <wp:wrapNone/>
                <wp:docPr id="9" name="自选图形 59"/>
                <wp:cNvGraphicFramePr/>
                <a:graphic xmlns:a="http://schemas.openxmlformats.org/drawingml/2006/main">
                  <a:graphicData uri="http://schemas.microsoft.com/office/word/2010/wordprocessingShape">
                    <wps:wsp>
                      <wps:cNvCnPr/>
                      <wps:spPr>
                        <a:xfrm rot="-5400000" flipV="1">
                          <a:off x="0" y="0"/>
                          <a:ext cx="208915" cy="224790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59" o:spid="_x0000_s1026" o:spt="33" type="#_x0000_t33" style="position:absolute;left:0pt;flip:y;margin-left:213.5pt;margin-top:-71.65pt;height:177pt;width:16.45pt;rotation:5898240f;z-index:251666432;mso-width-relative:page;mso-height-relative:page;" filled="f" stroked="t" coordsize="21600,21600" o:gfxdata="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0tNd3bAAAADAEAAA8AAAAA&#10;AAAAAQAgAAAAIgAAAGRycy9kb3ducmV2LnhtbFBLAQIUABQAAAAIAIdO4kD3oXREEQIAAAkEAAAO&#10;AAAAAAAAAAEAIAAAACoBAABkcnMvZTJvRG9jLnhtbFBLBQYAAAAABgAGAFkBAACtBQAAAAA=&#10;">
                <v:fill on="f" focussize="0,0"/>
                <v:stroke color="#000000" joinstyle="miter" endarrow="open"/>
                <v:imagedata o:title=""/>
                <o:lock v:ext="edit" aspectratio="f"/>
              </v:shape>
            </w:pict>
          </mc:Fallback>
        </mc:AlternateContent>
      </w:r>
      <w:r>
        <w:rPr>
          <w:rFonts w:hint="eastAsia" w:ascii="宋体" w:hAnsi="宋体"/>
          <w:sz w:val="21"/>
          <w:szCs w:val="21"/>
        </w:rPr>
        <w:tab/>
      </w:r>
      <w:r>
        <w:rPr>
          <w:rFonts w:hint="eastAsia" w:ascii="宋体" w:hAnsi="宋体"/>
          <w:sz w:val="21"/>
          <w:szCs w:val="21"/>
        </w:rPr>
        <w:t>不受理</w: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64384" behindDoc="0" locked="0" layoutInCell="1" allowOverlap="1">
                <wp:simplePos x="0" y="0"/>
                <wp:positionH relativeFrom="column">
                  <wp:posOffset>3178175</wp:posOffset>
                </wp:positionH>
                <wp:positionV relativeFrom="paragraph">
                  <wp:posOffset>170815</wp:posOffset>
                </wp:positionV>
                <wp:extent cx="1524000" cy="429895"/>
                <wp:effectExtent l="17780" t="5080" r="27940" b="6985"/>
                <wp:wrapNone/>
                <wp:docPr id="7" name="自选图形 57"/>
                <wp:cNvGraphicFramePr/>
                <a:graphic xmlns:a="http://schemas.openxmlformats.org/drawingml/2006/main">
                  <a:graphicData uri="http://schemas.microsoft.com/office/word/2010/wordprocessingShape">
                    <wps:wsp>
                      <wps:cNvSpPr/>
                      <wps:spPr>
                        <a:xfrm>
                          <a:off x="0" y="0"/>
                          <a:ext cx="1524000" cy="429895"/>
                        </a:xfrm>
                        <a:prstGeom prst="diamond">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合同评审</w:t>
                            </w:r>
                          </w:p>
                        </w:txbxContent>
                      </wps:txbx>
                      <wps:bodyPr wrap="square" upright="1"/>
                    </wps:wsp>
                  </a:graphicData>
                </a:graphic>
              </wp:anchor>
            </w:drawing>
          </mc:Choice>
          <mc:Fallback>
            <w:pict>
              <v:shape id="自选图形 57" o:spid="_x0000_s1026" o:spt="4" type="#_x0000_t4" style="position:absolute;left:0pt;margin-left:250.25pt;margin-top:13.45pt;height:33.85pt;width:120pt;z-index:251664384;mso-width-relative:page;mso-height-relative:page;" filled="f" stroked="t" coordsize="21600,21600" o:gfxdata="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fdD12AAAAAkBAAAPAAAA&#10;AAAAAAEAIAAAACIAAABkcnMvZG93bnJldi54bWxQSwECFAAUAAAACACHTuJAI/Cn0hUCAAAYBAAA&#10;DgAAAAAAAAABACAAAAAnAQAAZHJzL2Uyb0RvYy54bWxQSwUGAAAAAAYABgBZAQAArgUAAAAA&#10;">
                <v:fill on="f" focussize="0,0"/>
                <v:stroke color="#000000" joinstyle="miter"/>
                <v:imagedata o:title=""/>
                <o:lock v:ext="edit" aspectratio="f"/>
                <v:textbox>
                  <w:txbxContent>
                    <w:p>
                      <w:pPr>
                        <w:rPr>
                          <w:rFonts w:hint="eastAsia"/>
                          <w:sz w:val="21"/>
                          <w:szCs w:val="21"/>
                        </w:rPr>
                      </w:pPr>
                      <w:r>
                        <w:rPr>
                          <w:rFonts w:hint="eastAsia"/>
                          <w:sz w:val="21"/>
                          <w:szCs w:val="21"/>
                        </w:rPr>
                        <w:t>合同评审</w:t>
                      </w:r>
                    </w:p>
                  </w:txbxContent>
                </v:textbox>
              </v:shape>
            </w:pict>
          </mc:Fallback>
        </mc:AlternateContent>
      </w:r>
      <w:r>
        <w:rPr>
          <w:sz w:val="21"/>
          <w:szCs w:val="21"/>
        </w:rPr>
        <mc:AlternateContent>
          <mc:Choice Requires="wps">
            <w:drawing>
              <wp:anchor distT="0" distB="0" distL="114300" distR="114300" simplePos="0" relativeHeight="251663360" behindDoc="0" locked="0" layoutInCell="1" allowOverlap="1">
                <wp:simplePos x="0" y="0"/>
                <wp:positionH relativeFrom="column">
                  <wp:posOffset>568325</wp:posOffset>
                </wp:positionH>
                <wp:positionV relativeFrom="paragraph">
                  <wp:posOffset>133350</wp:posOffset>
                </wp:positionV>
                <wp:extent cx="1295400" cy="466725"/>
                <wp:effectExtent l="4445" t="4445" r="10795" b="16510"/>
                <wp:wrapNone/>
                <wp:docPr id="6" name="矩形 56"/>
                <wp:cNvGraphicFramePr/>
                <a:graphic xmlns:a="http://schemas.openxmlformats.org/drawingml/2006/main">
                  <a:graphicData uri="http://schemas.microsoft.com/office/word/2010/wordprocessingShape">
                    <wps:wsp>
                      <wps:cNvSpPr/>
                      <wps:spPr>
                        <a:xfrm>
                          <a:off x="0" y="0"/>
                          <a:ext cx="1295400" cy="466725"/>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提交申请书、法人证明文件等</w:t>
                            </w:r>
                          </w:p>
                        </w:txbxContent>
                      </wps:txbx>
                      <wps:bodyPr wrap="square" upright="1"/>
                    </wps:wsp>
                  </a:graphicData>
                </a:graphic>
              </wp:anchor>
            </w:drawing>
          </mc:Choice>
          <mc:Fallback>
            <w:pict>
              <v:rect id="矩形 56" o:spid="_x0000_s1026" o:spt="1" style="position:absolute;left:0pt;margin-left:44.75pt;margin-top:10.5pt;height:36.75pt;width:102pt;z-index:251663360;mso-width-relative:page;mso-height-relative:page;" filled="f" stroked="t" coordsize="21600,21600" o:gfxdata="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Ikx4dYAAAAIAQAADwAAAAAAAAABACAAAAAiAAAAZHJz&#10;L2Rvd25yZXYueG1sUEsBAhQAFAAAAAgAh07iQEQa5DYGAgAADwQAAA4AAAAAAAAAAQAgAAAAJQEA&#10;AGRycy9lMm9Eb2MueG1sUEsFBgAAAAAGAAYAWQEAAJ0FAAAAAA==&#10;">
                <v:fill on="f" focussize="0,0"/>
                <v:stroke color="#000000" joinstyle="miter"/>
                <v:imagedata o:title=""/>
                <o:lock v:ext="edit" aspectratio="f"/>
                <v:textbox>
                  <w:txbxContent>
                    <w:p>
                      <w:pPr>
                        <w:rPr>
                          <w:rFonts w:hint="eastAsia"/>
                          <w:sz w:val="21"/>
                          <w:szCs w:val="21"/>
                        </w:rPr>
                      </w:pPr>
                      <w:r>
                        <w:rPr>
                          <w:rFonts w:hint="eastAsia"/>
                          <w:sz w:val="21"/>
                          <w:szCs w:val="21"/>
                        </w:rPr>
                        <w:t>提交申请书、法人证明文件等</w:t>
                      </w:r>
                    </w:p>
                  </w:txbxContent>
                </v:textbox>
              </v:rect>
            </w:pict>
          </mc:Fallback>
        </mc:AlternateContent>
      </w:r>
    </w:p>
    <w:p>
      <w:pPr>
        <w:spacing w:line="271" w:lineRule="exact"/>
        <w:rPr>
          <w:rFonts w:hint="eastAsia" w:ascii="宋体" w:hAnsi="宋体"/>
          <w:sz w:val="21"/>
          <w:szCs w:val="21"/>
        </w:rPr>
      </w:pPr>
      <w:r>
        <w:rPr>
          <w:rFonts w:hint="eastAsia" w:ascii="宋体" w:hAnsi="宋体"/>
          <w:sz w:val="21"/>
          <w:szCs w:val="21"/>
        </w:rPr>
        <w:t xml:space="preserve">                                  </w: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65408" behindDoc="0" locked="0" layoutInCell="1" allowOverlap="1">
                <wp:simplePos x="0" y="0"/>
                <wp:positionH relativeFrom="column">
                  <wp:posOffset>1873250</wp:posOffset>
                </wp:positionH>
                <wp:positionV relativeFrom="paragraph">
                  <wp:posOffset>46355</wp:posOffset>
                </wp:positionV>
                <wp:extent cx="1304925" cy="635"/>
                <wp:effectExtent l="0" t="48260" r="5715" b="57785"/>
                <wp:wrapNone/>
                <wp:docPr id="8" name="直线 58"/>
                <wp:cNvGraphicFramePr/>
                <a:graphic xmlns:a="http://schemas.openxmlformats.org/drawingml/2006/main">
                  <a:graphicData uri="http://schemas.microsoft.com/office/word/2010/wordprocessingShape">
                    <wps:wsp>
                      <wps:cNvCnPr/>
                      <wps:spPr>
                        <a:xfrm>
                          <a:off x="0" y="0"/>
                          <a:ext cx="13049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8" o:spid="_x0000_s1026" o:spt="20" style="position:absolute;left:0pt;margin-left:147.5pt;margin-top:3.65pt;height:0.05pt;width:102.75pt;z-index:251665408;mso-width-relative:page;mso-height-relative:page;" filled="f" stroked="t" coordsize="21600,21600" o:gfxdata="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4EyAPXAAAABwEAAA8AAAAAAAAAAQAgAAAAIgAAAGRycy9kb3ducmV2LnhtbFBLAQIUABQAAAAI&#10;AIdO4kA1r1vf7gEAAN8DAAAOAAAAAAAAAAEAIAAAACYBAABkcnMvZTJvRG9jLnhtbFBLBQYAAAAA&#10;BgAGAFkBAACGBQ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68480" behindDoc="0" locked="0" layoutInCell="1" allowOverlap="1">
                <wp:simplePos x="0" y="0"/>
                <wp:positionH relativeFrom="column">
                  <wp:posOffset>3940175</wp:posOffset>
                </wp:positionH>
                <wp:positionV relativeFrom="paragraph">
                  <wp:posOffset>91440</wp:posOffset>
                </wp:positionV>
                <wp:extent cx="635" cy="247650"/>
                <wp:effectExtent l="48895" t="0" r="57150" b="11430"/>
                <wp:wrapNone/>
                <wp:docPr id="11" name="直线 61"/>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1" o:spid="_x0000_s1026" o:spt="20" style="position:absolute;left:0pt;margin-left:310.25pt;margin-top:7.2pt;height:19.5pt;width:0.05pt;z-index:251668480;mso-width-relative:page;mso-height-relative:page;" filled="f" stroked="t" coordsize="21600,21600" o:gfxdata="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wCJY2QAAAAkBAAAPAAAAAAAAAAEAIAAAACIAAABkcnMvZG93bnJldi54bWxQSwECFAAU&#10;AAAACACHTuJAjQdJSvABAADfAwAADgAAAAAAAAABACAAAAAoAQAAZHJzL2Uyb0RvYy54bWxQSwUG&#10;AAAAAAYABgBZAQAAigUAAAAA&#10;">
                <v:fill on="f" focussize="0,0"/>
                <v:stroke color="#000000" joinstyle="round" endarrow="open"/>
                <v:imagedata o:title=""/>
                <o:lock v:ext="edit" aspectratio="f"/>
              </v:line>
            </w:pict>
          </mc:Fallback>
        </mc:AlternateContent>
      </w:r>
    </w:p>
    <w:p>
      <w:pPr>
        <w:tabs>
          <w:tab w:val="left" w:pos="6415"/>
        </w:tabs>
        <w:spacing w:line="271" w:lineRule="exact"/>
        <w:rPr>
          <w:rFonts w:ascii="宋体" w:hAnsi="宋体"/>
          <w:sz w:val="21"/>
          <w:szCs w:val="21"/>
        </w:rPr>
      </w:pPr>
      <w:r>
        <w:rPr>
          <w:sz w:val="21"/>
          <w:szCs w:val="21"/>
        </w:rPr>
        <mc:AlternateContent>
          <mc:Choice Requires="wps">
            <w:drawing>
              <wp:anchor distT="0" distB="0" distL="114300" distR="114300" simplePos="0" relativeHeight="251669504" behindDoc="0" locked="0" layoutInCell="1" allowOverlap="1">
                <wp:simplePos x="0" y="0"/>
                <wp:positionH relativeFrom="column">
                  <wp:posOffset>3178175</wp:posOffset>
                </wp:positionH>
                <wp:positionV relativeFrom="paragraph">
                  <wp:posOffset>167005</wp:posOffset>
                </wp:positionV>
                <wp:extent cx="1495425" cy="267335"/>
                <wp:effectExtent l="5080" t="4445" r="8255" b="17780"/>
                <wp:wrapNone/>
                <wp:docPr id="12" name="矩形 62"/>
                <wp:cNvGraphicFramePr/>
                <a:graphic xmlns:a="http://schemas.openxmlformats.org/drawingml/2006/main">
                  <a:graphicData uri="http://schemas.microsoft.com/office/word/2010/wordprocessingShape">
                    <wps:wsp>
                      <wps:cNvSpPr/>
                      <wps:spPr>
                        <a:xfrm>
                          <a:off x="0" y="0"/>
                          <a:ext cx="1495425" cy="267335"/>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签订合同</w:t>
                            </w:r>
                          </w:p>
                        </w:txbxContent>
                      </wps:txbx>
                      <wps:bodyPr wrap="square" upright="1"/>
                    </wps:wsp>
                  </a:graphicData>
                </a:graphic>
              </wp:anchor>
            </w:drawing>
          </mc:Choice>
          <mc:Fallback>
            <w:pict>
              <v:rect id="矩形 62" o:spid="_x0000_s1026" o:spt="1" style="position:absolute;left:0pt;margin-left:250.25pt;margin-top:13.15pt;height:21.05pt;width:117.75pt;z-index:251669504;mso-width-relative:page;mso-height-relative:page;" filled="f" stroked="t" coordsize="21600,21600" o:gfxdata="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nhJENgAAAAJAQAADwAAAAAAAAABACAAAAAiAAAA&#10;ZHJzL2Rvd25yZXYueG1sUEsBAhQAFAAAAAgAh07iQOkDFDcHAgAAEAQAAA4AAAAAAAAAAQAgAAAA&#10;Jw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签订合同</w:t>
                      </w:r>
                    </w:p>
                  </w:txbxContent>
                </v:textbox>
              </v:rect>
            </w:pict>
          </mc:Fallback>
        </mc:AlternateContent>
      </w:r>
      <w:r>
        <w:rPr>
          <w:rFonts w:hint="eastAsia" w:ascii="宋体" w:hAnsi="宋体"/>
          <w:sz w:val="21"/>
          <w:szCs w:val="21"/>
        </w:rPr>
        <w:tab/>
      </w:r>
      <w:r>
        <w:rPr>
          <w:rFonts w:hint="eastAsia" w:ascii="宋体" w:hAnsi="宋体"/>
          <w:sz w:val="21"/>
          <w:szCs w:val="21"/>
        </w:rPr>
        <w:t>受理</w:t>
      </w:r>
    </w:p>
    <w:p>
      <w:pPr>
        <w:spacing w:line="271" w:lineRule="exact"/>
        <w:rPr>
          <w:rFonts w:ascii="宋体" w:hAnsi="宋体"/>
          <w:sz w:val="21"/>
          <w:szCs w:val="21"/>
        </w:rPr>
      </w:pPr>
      <w:r>
        <w:rPr>
          <w:rFonts w:hint="eastAsia" w:ascii="宋体" w:hAnsi="宋体"/>
          <w:sz w:val="21"/>
          <w:szCs w:val="21"/>
        </w:rPr>
        <w:t xml:space="preserve">        </w: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70528" behindDoc="0" locked="0" layoutInCell="1" allowOverlap="1">
                <wp:simplePos x="0" y="0"/>
                <wp:positionH relativeFrom="column">
                  <wp:posOffset>3940175</wp:posOffset>
                </wp:positionH>
                <wp:positionV relativeFrom="paragraph">
                  <wp:posOffset>89535</wp:posOffset>
                </wp:positionV>
                <wp:extent cx="635" cy="247650"/>
                <wp:effectExtent l="48895" t="0" r="57150" b="11430"/>
                <wp:wrapNone/>
                <wp:docPr id="13" name="直线 63"/>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3" o:spid="_x0000_s1026" o:spt="20" style="position:absolute;left:0pt;margin-left:310.25pt;margin-top:7.05pt;height:19.5pt;width:0.05pt;z-index:251670528;mso-width-relative:page;mso-height-relative:page;" filled="f" stroked="t" coordsize="21600,21600" o:gfxdata="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wYjL2AAAAAkBAAAPAAAAAAAAAAEAIAAAACIAAABkcnMvZG93bnJldi54bWxQSwECFAAU&#10;AAAACACHTuJAOjR87fEBAADfAwAADgAAAAAAAAABACAAAAAnAQAAZHJzL2Uyb0RvYy54bWxQSwUG&#10;AAAAAAYABgBZAQAAigU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71552" behindDoc="0" locked="0" layoutInCell="1" allowOverlap="1">
                <wp:simplePos x="0" y="0"/>
                <wp:positionH relativeFrom="column">
                  <wp:posOffset>3168650</wp:posOffset>
                </wp:positionH>
                <wp:positionV relativeFrom="paragraph">
                  <wp:posOffset>146050</wp:posOffset>
                </wp:positionV>
                <wp:extent cx="1495425" cy="266700"/>
                <wp:effectExtent l="5080" t="4445" r="8255" b="18415"/>
                <wp:wrapNone/>
                <wp:docPr id="14" name="矩形 64"/>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组成审核组</w:t>
                            </w:r>
                          </w:p>
                        </w:txbxContent>
                      </wps:txbx>
                      <wps:bodyPr wrap="square" upright="1"/>
                    </wps:wsp>
                  </a:graphicData>
                </a:graphic>
              </wp:anchor>
            </w:drawing>
          </mc:Choice>
          <mc:Fallback>
            <w:pict>
              <v:rect id="矩形 64" o:spid="_x0000_s1026" o:spt="1" style="position:absolute;left:0pt;margin-left:249.5pt;margin-top:11.5pt;height:21pt;width:117.75pt;z-index:251671552;mso-width-relative:page;mso-height-relative:page;" filled="f" stroked="t" coordsize="21600,21600" o:gfxdata="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jc6rZAAAACQEAAA8AAAAAAAAAAQAgAAAAIgAA&#10;AGRycy9kb3ducmV2LnhtbFBLAQIUABQAAAAIAIdO4kCZtKLuBwIAABAEAAAOAAAAAAAAAAEAIAAA&#10;ACgBAABkcnMvZTJvRG9jLnhtbFBLBQYAAAAABgAGAFkBAACh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组成审核组</w:t>
                      </w:r>
                    </w:p>
                  </w:txbxContent>
                </v:textbox>
              </v:rect>
            </w:pict>
          </mc:Fallback>
        </mc:AlternateContent>
      </w:r>
    </w:p>
    <w:p>
      <w:pPr>
        <w:spacing w:line="271" w:lineRule="exact"/>
        <w:rPr>
          <w:rFonts w:ascii="宋体" w:hAnsi="宋体"/>
          <w:sz w:val="21"/>
          <w:szCs w:val="21"/>
        </w:rPr>
      </w:pP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72576" behindDoc="0" locked="0" layoutInCell="1" allowOverlap="1">
                <wp:simplePos x="0" y="0"/>
                <wp:positionH relativeFrom="column">
                  <wp:posOffset>3940175</wp:posOffset>
                </wp:positionH>
                <wp:positionV relativeFrom="paragraph">
                  <wp:posOffset>78105</wp:posOffset>
                </wp:positionV>
                <wp:extent cx="635" cy="247650"/>
                <wp:effectExtent l="48895" t="0" r="57150" b="11430"/>
                <wp:wrapNone/>
                <wp:docPr id="15" name="直线 65"/>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5" o:spid="_x0000_s1026" o:spt="20" style="position:absolute;left:0pt;margin-left:310.25pt;margin-top:6.15pt;height:19.5pt;width:0.05pt;z-index:251672576;mso-width-relative:page;mso-height-relative:page;" filled="f" stroked="t" coordsize="21600,21600" o:gfxdata="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5goDDYAAAACQEAAA8AAAAAAAAAAQAgAAAAIgAAAGRycy9kb3ducmV2LnhtbFBLAQIUABQA&#10;AAAIAIdO4kCiZlLf8AEAAN8DAAAOAAAAAAAAAAEAIAAAACcBAABkcnMvZTJvRG9jLnhtbFBLBQYA&#10;AAAABgAGAFkBAACJBQAAAAA=&#10;">
                <v:fill on="f" focussize="0,0"/>
                <v:stroke color="#000000" joinstyle="round" endarrow="open"/>
                <v:imagedata o:title=""/>
                <o:lock v:ext="edit" aspectratio="f"/>
              </v:line>
            </w:pict>
          </mc:Fallback>
        </mc:AlternateContent>
      </w:r>
    </w:p>
    <w:p>
      <w:pPr>
        <w:tabs>
          <w:tab w:val="left" w:pos="3700"/>
        </w:tabs>
        <w:spacing w:line="271" w:lineRule="exact"/>
        <w:rPr>
          <w:rFonts w:ascii="宋体" w:hAnsi="宋体"/>
          <w:sz w:val="21"/>
          <w:szCs w:val="21"/>
        </w:rPr>
      </w:pPr>
      <w:r>
        <w:rPr>
          <w:sz w:val="21"/>
          <w:szCs w:val="21"/>
        </w:rPr>
        <mc:AlternateContent>
          <mc:Choice Requires="wps">
            <w:drawing>
              <wp:anchor distT="0" distB="0" distL="114300" distR="114300" simplePos="0" relativeHeight="251675648" behindDoc="0" locked="0" layoutInCell="1" allowOverlap="1">
                <wp:simplePos x="0" y="0"/>
                <wp:positionH relativeFrom="column">
                  <wp:posOffset>434975</wp:posOffset>
                </wp:positionH>
                <wp:positionV relativeFrom="paragraph">
                  <wp:posOffset>106045</wp:posOffset>
                </wp:positionV>
                <wp:extent cx="1495425" cy="266700"/>
                <wp:effectExtent l="5080" t="4445" r="8255" b="18415"/>
                <wp:wrapNone/>
                <wp:docPr id="18" name="矩形 68"/>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修改文件和整改</w:t>
                            </w:r>
                          </w:p>
                        </w:txbxContent>
                      </wps:txbx>
                      <wps:bodyPr wrap="square" upright="1"/>
                    </wps:wsp>
                  </a:graphicData>
                </a:graphic>
              </wp:anchor>
            </w:drawing>
          </mc:Choice>
          <mc:Fallback>
            <w:pict>
              <v:rect id="矩形 68" o:spid="_x0000_s1026" o:spt="1" style="position:absolute;left:0pt;margin-left:34.25pt;margin-top:8.35pt;height:21pt;width:117.75pt;z-index:251675648;mso-width-relative:page;mso-height-relative:page;" filled="f" stroked="t" coordsize="21600,21600" o:gfxdata="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&#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LlGe1wAAAAgBAAAPAAAAAAAAAAEAIAAAACIAAABk&#10;cnMvZG93bnJldi54bWxQSwECFAAUAAAACACHTuJA7NjshgcCAAAQBAAADgAAAAAAAAABACAAAAAm&#10;AQAAZHJzL2Uyb0RvYy54bWxQSwUGAAAAAAYABgBZAQAAnwU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修改文件和整改</w:t>
                      </w:r>
                    </w:p>
                  </w:txbxContent>
                </v:textbox>
              </v:rect>
            </w:pict>
          </mc:Fallback>
        </mc:AlternateContent>
      </w:r>
      <w:r>
        <w:rPr>
          <w:sz w:val="21"/>
          <w:szCs w:val="21"/>
        </w:rPr>
        <mc:AlternateContent>
          <mc:Choice Requires="wps">
            <w:drawing>
              <wp:anchor distT="0" distB="0" distL="114300" distR="114300" simplePos="0" relativeHeight="251673600" behindDoc="0" locked="0" layoutInCell="1" allowOverlap="1">
                <wp:simplePos x="0" y="0"/>
                <wp:positionH relativeFrom="column">
                  <wp:posOffset>3168650</wp:posOffset>
                </wp:positionH>
                <wp:positionV relativeFrom="paragraph">
                  <wp:posOffset>153670</wp:posOffset>
                </wp:positionV>
                <wp:extent cx="1495425" cy="257175"/>
                <wp:effectExtent l="5080" t="5080" r="8255" b="12065"/>
                <wp:wrapNone/>
                <wp:docPr id="16" name="矩形 66"/>
                <wp:cNvGraphicFramePr/>
                <a:graphic xmlns:a="http://schemas.openxmlformats.org/drawingml/2006/main">
                  <a:graphicData uri="http://schemas.microsoft.com/office/word/2010/wordprocessingShape">
                    <wps:wsp>
                      <wps:cNvSpPr/>
                      <wps:spPr>
                        <a:xfrm>
                          <a:off x="0" y="0"/>
                          <a:ext cx="1495425" cy="257175"/>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第一阶段审核</w:t>
                            </w:r>
                          </w:p>
                        </w:txbxContent>
                      </wps:txbx>
                      <wps:bodyPr wrap="square" upright="1"/>
                    </wps:wsp>
                  </a:graphicData>
                </a:graphic>
              </wp:anchor>
            </w:drawing>
          </mc:Choice>
          <mc:Fallback>
            <w:pict>
              <v:rect id="矩形 66" o:spid="_x0000_s1026" o:spt="1" style="position:absolute;left:0pt;margin-left:249.5pt;margin-top:12.1pt;height:20.25pt;width:117.75pt;z-index:251673600;mso-width-relative:page;mso-height-relative:page;" filled="f" stroked="t" coordsize="21600,21600" o:gfxdata="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1ViEDZAAAACQEAAA8AAAAAAAAAAQAgAAAAIgAA&#10;AGRycy9kb3ducmV2LnhtbFBLAQIUABQAAAAIAIdO4kBbg9DcBwIAABAEAAAOAAAAAAAAAAEAIAAA&#10;ACgBAABkcnMvZTJvRG9jLnhtbFBLBQYAAAAABgAGAFkBAACh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第一阶段审核</w:t>
                      </w:r>
                    </w:p>
                  </w:txbxContent>
                </v:textbox>
              </v:rect>
            </w:pict>
          </mc:Fallback>
        </mc:AlternateContent>
      </w:r>
      <w:r>
        <w:rPr>
          <w:rFonts w:hint="eastAsia" w:ascii="宋体" w:hAnsi="宋体"/>
          <w:sz w:val="21"/>
          <w:szCs w:val="21"/>
        </w:rPr>
        <w:tab/>
      </w:r>
      <w:r>
        <w:rPr>
          <w:rFonts w:hint="eastAsia" w:ascii="宋体" w:hAnsi="宋体"/>
          <w:sz w:val="21"/>
          <w:szCs w:val="21"/>
        </w:rPr>
        <w:t>不合格</w: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74624" behindDoc="0" locked="0" layoutInCell="1" allowOverlap="1">
                <wp:simplePos x="0" y="0"/>
                <wp:positionH relativeFrom="column">
                  <wp:posOffset>1930400</wp:posOffset>
                </wp:positionH>
                <wp:positionV relativeFrom="paragraph">
                  <wp:posOffset>101600</wp:posOffset>
                </wp:positionV>
                <wp:extent cx="1247775" cy="635"/>
                <wp:effectExtent l="0" t="48260" r="1905" b="57785"/>
                <wp:wrapNone/>
                <wp:docPr id="17" name="直线 67"/>
                <wp:cNvGraphicFramePr/>
                <a:graphic xmlns:a="http://schemas.openxmlformats.org/drawingml/2006/main">
                  <a:graphicData uri="http://schemas.microsoft.com/office/word/2010/wordprocessingShape">
                    <wps:wsp>
                      <wps:cNvCnPr/>
                      <wps:spPr>
                        <a:xfrm flipH="1">
                          <a:off x="0" y="0"/>
                          <a:ext cx="12477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7" o:spid="_x0000_s1026" o:spt="20" style="position:absolute;left:0pt;flip:x;margin-left:152pt;margin-top:8pt;height:0.05pt;width:98.25pt;z-index:251674624;mso-width-relative:page;mso-height-relative:page;" filled="f" stroked="t" coordsize="21600,21600" o:gfxdata="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3cuwbXAAAACQEAAA8AAAAAAAAAAQAgAAAAIgAAAGRycy9kb3ducmV2LnhtbFBL&#10;AQIUABQAAAAIAIdO4kBsc8ZH9wEAAOoDAAAOAAAAAAAAAAEAIAAAACYBAABkcnMvZTJvRG9jLnht&#10;bFBLBQYAAAAABgAGAFkBAACPBQ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rPr>
        <mc:AlternateContent>
          <mc:Choice Requires="wps">
            <w:drawing>
              <wp:anchor distT="0" distB="0" distL="114300" distR="114300" simplePos="0" relativeHeight="251688960" behindDoc="0" locked="0" layoutInCell="1" allowOverlap="1">
                <wp:simplePos x="0" y="0"/>
                <wp:positionH relativeFrom="column">
                  <wp:posOffset>2536825</wp:posOffset>
                </wp:positionH>
                <wp:positionV relativeFrom="paragraph">
                  <wp:posOffset>-1270635</wp:posOffset>
                </wp:positionV>
                <wp:extent cx="145415" cy="2700020"/>
                <wp:effectExtent l="5080" t="0" r="7620" b="52705"/>
                <wp:wrapNone/>
                <wp:docPr id="31" name="自选图形 82"/>
                <wp:cNvGraphicFramePr/>
                <a:graphic xmlns:a="http://schemas.openxmlformats.org/drawingml/2006/main">
                  <a:graphicData uri="http://schemas.microsoft.com/office/word/2010/wordprocessingShape">
                    <wps:wsp>
                      <wps:cNvCnPr/>
                      <wps:spPr>
                        <a:xfrm rot="5400000" flipV="1">
                          <a:off x="0" y="0"/>
                          <a:ext cx="145415" cy="270002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82" o:spid="_x0000_s1026" o:spt="33" type="#_x0000_t33" style="position:absolute;left:0pt;flip:y;margin-left:199.75pt;margin-top:-100.05pt;height:212.6pt;width:11.45pt;rotation:-5898240f;z-index:251688960;mso-width-relative:page;mso-height-relative:page;" filled="f" stroked="t" coordsize="21600,21600" o:gfxdata="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4k+VV1wAAAAwBAAAPAAAAAAAA&#10;AAEAIAAAACIAAABkcnMvZG93bnJldi54bWxQSwECFAAUAAAACACHTuJAd1+WWRMCAAAJBAAADgAA&#10;AAAAAAABACAAAAAmAQAAZHJzL2Uyb0RvYy54bWxQSwUGAAAAAAYABgBZAQAAqwUAAAAA&#10;">
                <v:fill on="f" focussize="0,0"/>
                <v:stroke color="#000000" joinstyle="miter" endarrow="open"/>
                <v:imagedata o:title=""/>
                <o:lock v:ext="edit" aspectratio="f"/>
              </v:shape>
            </w:pict>
          </mc:Fallback>
        </mc:AlternateContent>
      </w:r>
      <w:r>
        <w:rPr>
          <w:sz w:val="21"/>
          <w:szCs w:val="21"/>
        </w:rPr>
        <mc:AlternateContent>
          <mc:Choice Requires="wps">
            <w:drawing>
              <wp:anchor distT="0" distB="0" distL="114300" distR="114300" simplePos="0" relativeHeight="251676672" behindDoc="0" locked="0" layoutInCell="1" allowOverlap="1">
                <wp:simplePos x="0" y="0"/>
                <wp:positionH relativeFrom="column">
                  <wp:posOffset>3959225</wp:posOffset>
                </wp:positionH>
                <wp:positionV relativeFrom="paragraph">
                  <wp:posOffset>57150</wp:posOffset>
                </wp:positionV>
                <wp:extent cx="635" cy="247650"/>
                <wp:effectExtent l="48895" t="0" r="57150" b="11430"/>
                <wp:wrapNone/>
                <wp:docPr id="19" name="直线 69"/>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9" o:spid="_x0000_s1026" o:spt="20" style="position:absolute;left:0pt;margin-left:311.75pt;margin-top:4.5pt;height:19.5pt;width:0.05pt;z-index:251676672;mso-width-relative:page;mso-height-relative:page;" filled="f" stroked="t" coordsize="21600,21600" o:gfxdata="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YGUo2AAAAAgBAAAPAAAAAAAAAAEAIAAAACIAAABkcnMvZG93bnJldi54bWxQSwECFAAU&#10;AAAACACHTuJAksMOu/EBAADfAwAADgAAAAAAAAABACAAAAAnAQAAZHJzL2Uyb0RvYy54bWxQSwUG&#10;AAAAAAYABgBZAQAAigUAAAAA&#10;">
                <v:fill on="f" focussize="0,0"/>
                <v:stroke color="#000000" joinstyle="round" endarrow="open"/>
                <v:imagedata o:title=""/>
                <o:lock v:ext="edit" aspectratio="f"/>
              </v:line>
            </w:pict>
          </mc:Fallback>
        </mc:AlternateContent>
      </w:r>
    </w:p>
    <w:p>
      <w:pPr>
        <w:tabs>
          <w:tab w:val="left" w:pos="3730"/>
        </w:tabs>
        <w:spacing w:line="271" w:lineRule="exact"/>
        <w:rPr>
          <w:rFonts w:ascii="宋体" w:hAnsi="宋体"/>
          <w:sz w:val="21"/>
          <w:szCs w:val="21"/>
        </w:rPr>
      </w:pPr>
      <w:r>
        <w:rPr>
          <w:sz w:val="21"/>
          <w:szCs w:val="21"/>
        </w:rPr>
        <mc:AlternateContent>
          <mc:Choice Requires="wps">
            <w:drawing>
              <wp:anchor distT="0" distB="0" distL="114300" distR="114300" simplePos="0" relativeHeight="251677696" behindDoc="0" locked="0" layoutInCell="1" allowOverlap="1">
                <wp:simplePos x="0" y="0"/>
                <wp:positionH relativeFrom="column">
                  <wp:posOffset>3178175</wp:posOffset>
                </wp:positionH>
                <wp:positionV relativeFrom="paragraph">
                  <wp:posOffset>123190</wp:posOffset>
                </wp:positionV>
                <wp:extent cx="1495425" cy="247650"/>
                <wp:effectExtent l="5080" t="4445" r="8255" b="6985"/>
                <wp:wrapNone/>
                <wp:docPr id="20" name="矩形 70"/>
                <wp:cNvGraphicFramePr/>
                <a:graphic xmlns:a="http://schemas.openxmlformats.org/drawingml/2006/main">
                  <a:graphicData uri="http://schemas.microsoft.com/office/word/2010/wordprocessingShape">
                    <wps:wsp>
                      <wps:cNvSpPr/>
                      <wps:spPr>
                        <a:xfrm>
                          <a:off x="0" y="0"/>
                          <a:ext cx="1495425" cy="24765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第二阶段审核</w:t>
                            </w:r>
                          </w:p>
                        </w:txbxContent>
                      </wps:txbx>
                      <wps:bodyPr wrap="square" upright="1"/>
                    </wps:wsp>
                  </a:graphicData>
                </a:graphic>
              </wp:anchor>
            </w:drawing>
          </mc:Choice>
          <mc:Fallback>
            <w:pict>
              <v:rect id="矩形 70" o:spid="_x0000_s1026" o:spt="1" style="position:absolute;left:0pt;margin-left:250.25pt;margin-top:9.7pt;height:19.5pt;width:117.75pt;z-index:251677696;mso-width-relative:page;mso-height-relative:page;" filled="f" stroked="t" coordsize="21600,21600" o:gfxdata="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h2bktYAAAAJAQAADwAAAAAAAAABACAAAAAiAAAAZHJz&#10;L2Rvd25yZXYueG1sUEsBAhQAFAAAAAgAh07iQBKQb9AGAgAAEAQAAA4AAAAAAAAAAQAgAAAAJQEA&#10;AGRycy9lMm9Eb2MueG1sUEsFBgAAAAAGAAYAWQEAAJ0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第二阶段审核</w:t>
                      </w:r>
                    </w:p>
                  </w:txbxContent>
                </v:textbox>
              </v:rect>
            </w:pict>
          </mc:Fallback>
        </mc:AlternateContent>
      </w:r>
      <w:r>
        <w:rPr>
          <w:rFonts w:hint="eastAsia" w:ascii="宋体" w:hAnsi="宋体"/>
          <w:sz w:val="21"/>
          <w:szCs w:val="21"/>
        </w:rPr>
        <w:tab/>
      </w:r>
      <w:r>
        <w:rPr>
          <w:rFonts w:hint="eastAsia" w:ascii="宋体" w:hAnsi="宋体"/>
          <w:sz w:val="21"/>
          <w:szCs w:val="21"/>
        </w:rPr>
        <w:t>合格</w:t>
      </w:r>
    </w:p>
    <w:p>
      <w:pPr>
        <w:spacing w:line="271" w:lineRule="exact"/>
        <w:rPr>
          <w:rFonts w:ascii="宋体" w:hAnsi="宋体"/>
          <w:sz w:val="21"/>
          <w:szCs w:val="21"/>
        </w:rPr>
      </w:pP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78720" behindDoc="0" locked="0" layoutInCell="1" allowOverlap="1">
                <wp:simplePos x="0" y="0"/>
                <wp:positionH relativeFrom="column">
                  <wp:posOffset>3959225</wp:posOffset>
                </wp:positionH>
                <wp:positionV relativeFrom="paragraph">
                  <wp:posOffset>26670</wp:posOffset>
                </wp:positionV>
                <wp:extent cx="635" cy="247650"/>
                <wp:effectExtent l="48895" t="0" r="57150" b="11430"/>
                <wp:wrapNone/>
                <wp:docPr id="21" name="直线 72"/>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2" o:spid="_x0000_s1026" o:spt="20" style="position:absolute;left:0pt;margin-left:311.75pt;margin-top:2.1pt;height:19.5pt;width:0.05pt;z-index:251678720;mso-width-relative:page;mso-height-relative:page;" filled="f" stroked="t" coordsize="21600,21600" o:gfxdata="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y+Nq3XAAAACAEAAA8AAAAAAAAAAQAgAAAAIgAAAGRycy9kb3ducmV2LnhtbFBLAQIUABQA&#10;AAAIAIdO4kDAM4I18QEAAN8DAAAOAAAAAAAAAAEAIAAAACYBAABkcnMvZTJvRG9jLnhtbFBLBQYA&#10;AAAABgAGAFkBAACJBQ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83840" behindDoc="0" locked="0" layoutInCell="1" allowOverlap="1">
                <wp:simplePos x="0" y="0"/>
                <wp:positionH relativeFrom="column">
                  <wp:posOffset>730250</wp:posOffset>
                </wp:positionH>
                <wp:positionV relativeFrom="paragraph">
                  <wp:posOffset>102235</wp:posOffset>
                </wp:positionV>
                <wp:extent cx="1495425" cy="266700"/>
                <wp:effectExtent l="5080" t="4445" r="8255" b="18415"/>
                <wp:wrapNone/>
                <wp:docPr id="26" name="矩形 77"/>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不推荐注册</w:t>
                            </w:r>
                          </w:p>
                        </w:txbxContent>
                      </wps:txbx>
                      <wps:bodyPr wrap="square" upright="1"/>
                    </wps:wsp>
                  </a:graphicData>
                </a:graphic>
              </wp:anchor>
            </w:drawing>
          </mc:Choice>
          <mc:Fallback>
            <w:pict>
              <v:rect id="矩形 77" o:spid="_x0000_s1026" o:spt="1" style="position:absolute;left:0pt;margin-left:57.5pt;margin-top:8.05pt;height:21pt;width:117.75pt;z-index:251683840;mso-width-relative:page;mso-height-relative:page;" filled="f" stroked="t" coordsize="21600,21600" o:gfxdata="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&#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EL9A1gAAAAkBAAAPAAAAAAAAAAEAIAAAACIAAABk&#10;cnMvZG93bnJldi54bWxQSwECFAAUAAAACACHTuJALiwUGAgCAAAQBAAADgAAAAAAAAABACAAAAAl&#10;AQAAZHJzL2Uyb0RvYy54bWxQSwUGAAAAAAYABgBZAQAAnwU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不推荐注册</w:t>
                      </w:r>
                    </w:p>
                  </w:txbxContent>
                </v:textbox>
              </v:rect>
            </w:pict>
          </mc:Fallback>
        </mc:AlternateContent>
      </w:r>
      <w:r>
        <w:rPr>
          <w:sz w:val="21"/>
          <w:szCs w:val="21"/>
        </w:rPr>
        <mc:AlternateContent>
          <mc:Choice Requires="wps">
            <w:drawing>
              <wp:anchor distT="0" distB="0" distL="114300" distR="114300" simplePos="0" relativeHeight="251685888" behindDoc="0" locked="0" layoutInCell="1" allowOverlap="1">
                <wp:simplePos x="0" y="0"/>
                <wp:positionH relativeFrom="column">
                  <wp:posOffset>5006975</wp:posOffset>
                </wp:positionH>
                <wp:positionV relativeFrom="paragraph">
                  <wp:posOffset>92710</wp:posOffset>
                </wp:positionV>
                <wp:extent cx="1495425" cy="266700"/>
                <wp:effectExtent l="5080" t="4445" r="8255" b="18415"/>
                <wp:wrapNone/>
                <wp:docPr id="28" name="矩形 79"/>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提出纠正措施要求</w:t>
                            </w:r>
                          </w:p>
                        </w:txbxContent>
                      </wps:txbx>
                      <wps:bodyPr wrap="square" upright="1"/>
                    </wps:wsp>
                  </a:graphicData>
                </a:graphic>
              </wp:anchor>
            </w:drawing>
          </mc:Choice>
          <mc:Fallback>
            <w:pict>
              <v:rect id="矩形 79" o:spid="_x0000_s1026" o:spt="1" style="position:absolute;left:0pt;margin-left:394.25pt;margin-top:7.3pt;height:21pt;width:117.75pt;z-index:251685888;mso-width-relative:page;mso-height-relative:page;" filled="f" stroked="t" coordsize="21600,21600" o:gfxdata="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nGXENcAAAAKAQAADwAAAAAAAAABACAAAAAiAAAA&#10;ZHJzL2Rvd25yZXYueG1sUEsBAhQAFAAAAAgAh07iQJIuAI4IAgAAEA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提出纠正措施要求</w:t>
                      </w:r>
                    </w:p>
                  </w:txbxContent>
                </v:textbox>
              </v:rect>
            </w:pict>
          </mc:Fallback>
        </mc:AlternateContent>
      </w:r>
      <w:r>
        <w:rPr>
          <w:sz w:val="21"/>
          <w:szCs w:val="21"/>
        </w:rPr>
        <mc:AlternateContent>
          <mc:Choice Requires="wps">
            <w:drawing>
              <wp:anchor distT="0" distB="0" distL="114300" distR="114300" simplePos="0" relativeHeight="251679744" behindDoc="0" locked="0" layoutInCell="1" allowOverlap="1">
                <wp:simplePos x="0" y="0"/>
                <wp:positionH relativeFrom="column">
                  <wp:posOffset>3216275</wp:posOffset>
                </wp:positionH>
                <wp:positionV relativeFrom="paragraph">
                  <wp:posOffset>92710</wp:posOffset>
                </wp:positionV>
                <wp:extent cx="1495425" cy="256540"/>
                <wp:effectExtent l="5080" t="4445" r="8255" b="13335"/>
                <wp:wrapNone/>
                <wp:docPr id="22" name="矩形 73"/>
                <wp:cNvGraphicFramePr/>
                <a:graphic xmlns:a="http://schemas.openxmlformats.org/drawingml/2006/main">
                  <a:graphicData uri="http://schemas.microsoft.com/office/word/2010/wordprocessingShape">
                    <wps:wsp>
                      <wps:cNvSpPr/>
                      <wps:spPr>
                        <a:xfrm>
                          <a:off x="0" y="0"/>
                          <a:ext cx="1495425" cy="25654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编写审核报告</w:t>
                            </w:r>
                          </w:p>
                        </w:txbxContent>
                      </wps:txbx>
                      <wps:bodyPr wrap="square" upright="1"/>
                    </wps:wsp>
                  </a:graphicData>
                </a:graphic>
              </wp:anchor>
            </w:drawing>
          </mc:Choice>
          <mc:Fallback>
            <w:pict>
              <v:rect id="矩形 73" o:spid="_x0000_s1026" o:spt="1" style="position:absolute;left:0pt;margin-left:253.25pt;margin-top:7.3pt;height:20.2pt;width:117.75pt;z-index:251679744;mso-width-relative:page;mso-height-relative:page;" filled="f" stroked="t" coordsize="21600,21600" o:gfxdata="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VRCF1gAAAAkBAAAPAAAAAAAAAAEAIAAAACIAAABk&#10;cnMvZG93bnJldi54bWxQSwECFAAUAAAACACHTuJAnKzQ8wgCAAAQBAAADgAAAAAAAAABACAAAAAl&#10;AQAAZHJzL2Uyb0RvYy54bWxQSwUGAAAAAAYABgBZAQAAnwU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编写审核报告</w:t>
                      </w:r>
                    </w:p>
                  </w:txbxContent>
                </v:textbox>
              </v:rect>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82816" behindDoc="0" locked="0" layoutInCell="1" allowOverlap="1">
                <wp:simplePos x="0" y="0"/>
                <wp:positionH relativeFrom="column">
                  <wp:posOffset>2244725</wp:posOffset>
                </wp:positionH>
                <wp:positionV relativeFrom="paragraph">
                  <wp:posOffset>61595</wp:posOffset>
                </wp:positionV>
                <wp:extent cx="971550" cy="635"/>
                <wp:effectExtent l="0" t="48260" r="3810" b="57785"/>
                <wp:wrapNone/>
                <wp:docPr id="25" name="直线 76"/>
                <wp:cNvGraphicFramePr/>
                <a:graphic xmlns:a="http://schemas.openxmlformats.org/drawingml/2006/main">
                  <a:graphicData uri="http://schemas.microsoft.com/office/word/2010/wordprocessingShape">
                    <wps:wsp>
                      <wps:cNvCnPr/>
                      <wps:spPr>
                        <a:xfrm flipH="1">
                          <a:off x="0" y="0"/>
                          <a:ext cx="9715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6" o:spid="_x0000_s1026" o:spt="20" style="position:absolute;left:0pt;flip:x;margin-left:176.75pt;margin-top:4.85pt;height:0.05pt;width:76.5pt;z-index:251682816;mso-width-relative:page;mso-height-relative:page;" filled="f" stroked="t" coordsize="21600,21600" o:gfxdata="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oef7VAAAABwEAAA8AAAAAAAAAAQAgAAAAIgAAAGRycy9kb3ducmV2LnhtbFBLAQIU&#10;ABQAAAAIAIdO4kB9KtKZ9gEAAOkDAAAOAAAAAAAAAAEAIAAAACQBAABkcnMvZTJvRG9jLnhtbFBL&#10;BQYAAAAABgAGAFkBAACMBQAAAAA=&#10;">
                <v:fill on="f" focussize="0,0"/>
                <v:stroke color="#000000" joinstyle="round" endarrow="open"/>
                <v:imagedata o:title=""/>
                <o:lock v:ext="edit" aspectratio="f"/>
              </v:line>
            </w:pict>
          </mc:Fallback>
        </mc:AlternateContent>
      </w:r>
      <w:r>
        <w:rPr>
          <w:sz w:val="21"/>
          <w:szCs w:val="21"/>
        </w:rPr>
        <mc:AlternateContent>
          <mc:Choice Requires="wps">
            <w:drawing>
              <wp:anchor distT="0" distB="0" distL="114300" distR="114300" simplePos="0" relativeHeight="251684864" behindDoc="0" locked="0" layoutInCell="1" allowOverlap="1">
                <wp:simplePos x="0" y="0"/>
                <wp:positionH relativeFrom="column">
                  <wp:posOffset>4721225</wp:posOffset>
                </wp:positionH>
                <wp:positionV relativeFrom="paragraph">
                  <wp:posOffset>52070</wp:posOffset>
                </wp:positionV>
                <wp:extent cx="286385" cy="635"/>
                <wp:effectExtent l="0" t="48895" r="3175" b="57150"/>
                <wp:wrapNone/>
                <wp:docPr id="27" name="直线 78"/>
                <wp:cNvGraphicFramePr/>
                <a:graphic xmlns:a="http://schemas.openxmlformats.org/drawingml/2006/main">
                  <a:graphicData uri="http://schemas.microsoft.com/office/word/2010/wordprocessingShape">
                    <wps:wsp>
                      <wps:cNvCnPr/>
                      <wps:spPr>
                        <a:xfrm>
                          <a:off x="0" y="0"/>
                          <a:ext cx="28638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8" o:spid="_x0000_s1026" o:spt="20" style="position:absolute;left:0pt;margin-left:371.75pt;margin-top:4.1pt;height:0.05pt;width:22.55pt;z-index:251684864;mso-width-relative:page;mso-height-relative:page;" filled="f" stroked="t" coordsize="21600,21600" o:gfxdata="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ykiZNgAAAAHAQAADwAAAAAAAAABACAAAAAiAAAAZHJzL2Rvd25yZXYueG1sUEsBAhQAFAAA&#10;AAgAh07iQJJlvujvAQAA3wMAAA4AAAAAAAAAAQAgAAAAJwEAAGRycy9lMm9Eb2MueG1sUEsFBgAA&#10;AAAGAAYAWQEAAIgFAAAAAA==&#10;">
                <v:fill on="f" focussize="0,0"/>
                <v:stroke color="#000000" joinstyle="round" endarrow="open"/>
                <v:imagedata o:title=""/>
                <o:lock v:ext="edit" aspectratio="f"/>
              </v:line>
            </w:pict>
          </mc:Fallback>
        </mc:AlternateContent>
      </w:r>
    </w:p>
    <w:p>
      <w:pPr>
        <w:tabs>
          <w:tab w:val="left" w:pos="6475"/>
        </w:tabs>
        <w:spacing w:line="271" w:lineRule="exact"/>
        <w:rPr>
          <w:rFonts w:ascii="宋体" w:hAnsi="宋体"/>
          <w:sz w:val="21"/>
          <w:szCs w:val="21"/>
        </w:rPr>
      </w:pPr>
      <w:r>
        <w:rPr>
          <w:sz w:val="21"/>
          <w:szCs w:val="21"/>
        </w:rPr>
        <mc:AlternateContent>
          <mc:Choice Requires="wps">
            <w:drawing>
              <wp:anchor distT="0" distB="0" distL="114300" distR="114300" simplePos="0" relativeHeight="251687936" behindDoc="0" locked="0" layoutInCell="1" allowOverlap="1">
                <wp:simplePos x="0" y="0"/>
                <wp:positionH relativeFrom="column">
                  <wp:posOffset>5016500</wp:posOffset>
                </wp:positionH>
                <wp:positionV relativeFrom="paragraph">
                  <wp:posOffset>139065</wp:posOffset>
                </wp:positionV>
                <wp:extent cx="1495425" cy="266700"/>
                <wp:effectExtent l="5080" t="4445" r="8255" b="18415"/>
                <wp:wrapNone/>
                <wp:docPr id="30" name="矩形 81"/>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纠正措施验证</w:t>
                            </w:r>
                          </w:p>
                        </w:txbxContent>
                      </wps:txbx>
                      <wps:bodyPr wrap="square" upright="1"/>
                    </wps:wsp>
                  </a:graphicData>
                </a:graphic>
              </wp:anchor>
            </w:drawing>
          </mc:Choice>
          <mc:Fallback>
            <w:pict>
              <v:rect id="矩形 81" o:spid="_x0000_s1026" o:spt="1" style="position:absolute;left:0pt;margin-left:395pt;margin-top:10.95pt;height:21pt;width:117.75pt;z-index:251687936;mso-width-relative:page;mso-height-relative:page;" filled="f" stroked="t" coordsize="21600,21600" o:gfxdata="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hZgdgAAAAKAQAADwAAAAAAAAABACAAAAAiAAAA&#10;ZHJzL2Rvd25yZXYueG1sUEsBAhQAFAAAAAgAh07iQEqJOD4HAgAAEAQAAA4AAAAAAAAAAQAgAAAA&#10;Jw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纠正措施验证</w:t>
                      </w:r>
                    </w:p>
                  </w:txbxContent>
                </v:textbox>
              </v:rect>
            </w:pict>
          </mc:Fallback>
        </mc:AlternateContent>
      </w:r>
      <w:r>
        <w:rPr>
          <w:sz w:val="21"/>
          <w:szCs w:val="21"/>
        </w:rPr>
        <mc:AlternateContent>
          <mc:Choice Requires="wps">
            <w:drawing>
              <wp:anchor distT="0" distB="0" distL="114300" distR="114300" simplePos="0" relativeHeight="251686912" behindDoc="0" locked="0" layoutInCell="1" allowOverlap="1">
                <wp:simplePos x="0" y="0"/>
                <wp:positionH relativeFrom="column">
                  <wp:posOffset>5692775</wp:posOffset>
                </wp:positionH>
                <wp:positionV relativeFrom="paragraph">
                  <wp:posOffset>24130</wp:posOffset>
                </wp:positionV>
                <wp:extent cx="635" cy="105410"/>
                <wp:effectExtent l="48895" t="0" r="57150" b="1270"/>
                <wp:wrapNone/>
                <wp:docPr id="29" name="直线 80"/>
                <wp:cNvGraphicFramePr/>
                <a:graphic xmlns:a="http://schemas.openxmlformats.org/drawingml/2006/main">
                  <a:graphicData uri="http://schemas.microsoft.com/office/word/2010/wordprocessingShape">
                    <wps:wsp>
                      <wps:cNvCnPr/>
                      <wps:spPr>
                        <a:xfrm>
                          <a:off x="0" y="0"/>
                          <a:ext cx="635" cy="105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0" o:spid="_x0000_s1026" o:spt="20" style="position:absolute;left:0pt;margin-left:448.25pt;margin-top:1.9pt;height:8.3pt;width:0.05pt;z-index:251686912;mso-width-relative:page;mso-height-relative:page;" filled="f" stroked="t" coordsize="21600,21600" o:gfxdata="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AMVPYAAAACAEAAA8AAAAAAAAAAQAgAAAAIgAAAGRycy9kb3ducmV2LnhtbFBLAQIUABQA&#10;AAAIAIdO4kDXLmDE8AEAAN8DAAAOAAAAAAAAAAEAIAAAACcBAABkcnMvZTJvRG9jLnhtbFBLBQYA&#10;AAAABgAGAFkBAACJBQAAAAA=&#10;">
                <v:fill on="f" focussize="0,0"/>
                <v:stroke color="#000000" joinstyle="round" endarrow="open"/>
                <v:imagedata o:title=""/>
                <o:lock v:ext="edit" aspectratio="f"/>
              </v:line>
            </w:pict>
          </mc:Fallback>
        </mc:AlternateContent>
      </w:r>
      <w:r>
        <w:rPr>
          <w:sz w:val="21"/>
          <w:szCs w:val="21"/>
        </w:rPr>
        <mc:AlternateContent>
          <mc:Choice Requires="wps">
            <w:drawing>
              <wp:anchor distT="0" distB="0" distL="114300" distR="114300" simplePos="0" relativeHeight="251680768" behindDoc="0" locked="0" layoutInCell="1" allowOverlap="1">
                <wp:simplePos x="0" y="0"/>
                <wp:positionH relativeFrom="column">
                  <wp:posOffset>3378200</wp:posOffset>
                </wp:positionH>
                <wp:positionV relativeFrom="paragraph">
                  <wp:posOffset>5715</wp:posOffset>
                </wp:positionV>
                <wp:extent cx="635" cy="400050"/>
                <wp:effectExtent l="48895" t="0" r="57150" b="11430"/>
                <wp:wrapNone/>
                <wp:docPr id="23" name="直线 74"/>
                <wp:cNvGraphicFramePr/>
                <a:graphic xmlns:a="http://schemas.openxmlformats.org/drawingml/2006/main">
                  <a:graphicData uri="http://schemas.microsoft.com/office/word/2010/wordprocessingShape">
                    <wps:wsp>
                      <wps:cNvCnPr/>
                      <wps:spPr>
                        <a:xfrm>
                          <a:off x="0" y="0"/>
                          <a:ext cx="635" cy="400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4" o:spid="_x0000_s1026" o:spt="20" style="position:absolute;left:0pt;margin-left:266pt;margin-top:0.45pt;height:31.5pt;width:0.05pt;z-index:251680768;mso-width-relative:page;mso-height-relative:page;" filled="f" stroked="t" coordsize="21600,21600" o:gfxdata="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FgaG1wAAAAcBAAAPAAAAAAAAAAEAIAAAACIAAABkcnMvZG93bnJldi54bWxQSwECFAAU&#10;AAAACACHTuJAxO7Ad/IBAADfAwAADgAAAAAAAAABACAAAAAmAQAAZHJzL2Uyb0RvYy54bWxQSwUG&#10;AAAAAAYABgBZAQAAigUAAAAA&#10;">
                <v:fill on="f" focussize="0,0"/>
                <v:stroke color="#000000" joinstyle="round" endarrow="open"/>
                <v:imagedata o:title=""/>
                <o:lock v:ext="edit" aspectratio="f"/>
              </v:line>
            </w:pict>
          </mc:Fallback>
        </mc:AlternateContent>
      </w:r>
      <w:r>
        <w:rPr>
          <w:rFonts w:hint="eastAsia" w:ascii="宋体" w:hAnsi="宋体"/>
          <w:sz w:val="21"/>
          <w:szCs w:val="21"/>
        </w:rPr>
        <w:tab/>
      </w:r>
    </w:p>
    <w:p>
      <w:pPr>
        <w:tabs>
          <w:tab w:val="left" w:pos="6355"/>
        </w:tabs>
        <w:spacing w:line="271" w:lineRule="exact"/>
        <w:rPr>
          <w:rFonts w:ascii="宋体" w:hAnsi="宋体"/>
          <w:sz w:val="21"/>
          <w:szCs w:val="21"/>
        </w:rPr>
      </w:pPr>
      <w:r>
        <w:rPr>
          <w:sz w:val="21"/>
        </w:rPr>
        <mc:AlternateContent>
          <mc:Choice Requires="wps">
            <w:drawing>
              <wp:anchor distT="0" distB="0" distL="114300" distR="114300" simplePos="0" relativeHeight="251689984" behindDoc="0" locked="0" layoutInCell="1" allowOverlap="1">
                <wp:simplePos x="0" y="0"/>
                <wp:positionH relativeFrom="column">
                  <wp:posOffset>3397250</wp:posOffset>
                </wp:positionH>
                <wp:positionV relativeFrom="paragraph">
                  <wp:posOffset>93345</wp:posOffset>
                </wp:positionV>
                <wp:extent cx="1619250" cy="635"/>
                <wp:effectExtent l="0" t="48260" r="11430" b="57785"/>
                <wp:wrapNone/>
                <wp:docPr id="32" name="直线 83"/>
                <wp:cNvGraphicFramePr/>
                <a:graphic xmlns:a="http://schemas.openxmlformats.org/drawingml/2006/main">
                  <a:graphicData uri="http://schemas.microsoft.com/office/word/2010/wordprocessingShape">
                    <wps:wsp>
                      <wps:cNvCnPr/>
                      <wps:spPr>
                        <a:xfrm flipH="1">
                          <a:off x="0" y="0"/>
                          <a:ext cx="16192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3" o:spid="_x0000_s1026" o:spt="20" style="position:absolute;left:0pt;flip:x;margin-left:267.5pt;margin-top:7.35pt;height:0.05pt;width:127.5pt;z-index:251689984;mso-width-relative:page;mso-height-relative:page;" filled="f" stroked="t" coordsize="21600,21600" o:gfxdata="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L2uh1wAAAAkBAAAPAAAAAAAAAAEAIAAAACIAAABkcnMvZG93bnJldi54bWxQ&#10;SwECFAAUAAAACACHTuJAzddqMfgBAADqAwAADgAAAAAAAAABACAAAAAmAQAAZHJzL2Uyb0RvYy54&#10;bWxQSwUGAAAAAAYABgBZAQAAkAUAAAAA&#10;">
                <v:fill on="f" focussize="0,0"/>
                <v:stroke color="#000000" joinstyle="round" endarrow="open"/>
                <v:imagedata o:title=""/>
                <o:lock v:ext="edit" aspectratio="f"/>
              </v:line>
            </w:pict>
          </mc:Fallback>
        </mc:AlternateContent>
      </w:r>
      <w:r>
        <w:rPr>
          <w:rFonts w:hint="eastAsia" w:ascii="宋体" w:hAnsi="宋体"/>
          <w:sz w:val="21"/>
          <w:szCs w:val="21"/>
        </w:rPr>
        <w:tab/>
      </w:r>
      <w:r>
        <w:rPr>
          <w:rFonts w:hint="eastAsia" w:ascii="宋体" w:hAnsi="宋体"/>
          <w:sz w:val="21"/>
          <w:szCs w:val="21"/>
        </w:rPr>
        <w:t>合格</w: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92032" behindDoc="0" locked="0" layoutInCell="1" allowOverlap="1">
                <wp:simplePos x="0" y="0"/>
                <wp:positionH relativeFrom="column">
                  <wp:posOffset>739775</wp:posOffset>
                </wp:positionH>
                <wp:positionV relativeFrom="paragraph">
                  <wp:posOffset>52070</wp:posOffset>
                </wp:positionV>
                <wp:extent cx="1495425" cy="266700"/>
                <wp:effectExtent l="5080" t="4445" r="8255" b="18415"/>
                <wp:wrapNone/>
                <wp:docPr id="34" name="矩形 85"/>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不同意注册</w:t>
                            </w:r>
                          </w:p>
                        </w:txbxContent>
                      </wps:txbx>
                      <wps:bodyPr wrap="square" upright="1"/>
                    </wps:wsp>
                  </a:graphicData>
                </a:graphic>
              </wp:anchor>
            </w:drawing>
          </mc:Choice>
          <mc:Fallback>
            <w:pict>
              <v:rect id="矩形 85" o:spid="_x0000_s1026" o:spt="1" style="position:absolute;left:0pt;margin-left:58.25pt;margin-top:4.1pt;height:21pt;width:117.75pt;z-index:251692032;mso-width-relative:page;mso-height-relative:page;" filled="f" stroked="t" coordsize="21600,21600" o:gfxdata="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NmzT3VAAAACAEAAA8AAAAAAAAAAQAgAAAAIgAAAGRy&#10;cy9kb3ducmV2LnhtbFBLAQIUABQAAAAIAIdO4kCZUv0ZCAIAABAEAAAOAAAAAAAAAAEAIAAAACQB&#10;AABkcnMvZTJvRG9jLnhtbFBLBQYAAAAABgAGAFkBAACe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不同意注册</w:t>
                      </w:r>
                    </w:p>
                  </w:txbxContent>
                </v:textbox>
              </v:rect>
            </w:pict>
          </mc:Fallback>
        </mc:AlternateContent>
      </w:r>
      <w:r>
        <w:rPr>
          <w:sz w:val="21"/>
          <w:szCs w:val="21"/>
        </w:rPr>
        <mc:AlternateContent>
          <mc:Choice Requires="wps">
            <w:drawing>
              <wp:anchor distT="0" distB="0" distL="114300" distR="114300" simplePos="0" relativeHeight="251681792" behindDoc="0" locked="0" layoutInCell="1" allowOverlap="1">
                <wp:simplePos x="0" y="0"/>
                <wp:positionH relativeFrom="column">
                  <wp:posOffset>2616200</wp:posOffset>
                </wp:positionH>
                <wp:positionV relativeFrom="paragraph">
                  <wp:posOffset>52070</wp:posOffset>
                </wp:positionV>
                <wp:extent cx="1857375" cy="266700"/>
                <wp:effectExtent l="4445" t="4445" r="12700" b="18415"/>
                <wp:wrapNone/>
                <wp:docPr id="24" name="矩形 75"/>
                <wp:cNvGraphicFramePr/>
                <a:graphic xmlns:a="http://schemas.openxmlformats.org/drawingml/2006/main">
                  <a:graphicData uri="http://schemas.microsoft.com/office/word/2010/wordprocessingShape">
                    <wps:wsp>
                      <wps:cNvSpPr/>
                      <wps:spPr>
                        <a:xfrm>
                          <a:off x="0" y="0"/>
                          <a:ext cx="185737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注册部小组（技委会）审议</w:t>
                            </w:r>
                          </w:p>
                        </w:txbxContent>
                      </wps:txbx>
                      <wps:bodyPr wrap="square" upright="1"/>
                    </wps:wsp>
                  </a:graphicData>
                </a:graphic>
              </wp:anchor>
            </w:drawing>
          </mc:Choice>
          <mc:Fallback>
            <w:pict>
              <v:rect id="矩形 75" o:spid="_x0000_s1026" o:spt="1" style="position:absolute;left:0pt;margin-left:206pt;margin-top:4.1pt;height:21pt;width:146.25pt;z-index:251681792;mso-width-relative:page;mso-height-relative:page;" filled="f" stroked="t" coordsize="21600,21600" o:gfxdata="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BZFgdcAAAAIAQAADwAAAAAAAAABACAAAAAiAAAA&#10;ZHJzL2Rvd25yZXYueG1sUEsBAhQAFAAAAAgAh07iQE2Wlm0IAgAAEA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注册部小组（技委会）审议</w:t>
                      </w:r>
                    </w:p>
                  </w:txbxContent>
                </v:textbox>
              </v:rect>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93056" behindDoc="0" locked="0" layoutInCell="1" allowOverlap="1">
                <wp:simplePos x="0" y="0"/>
                <wp:positionH relativeFrom="column">
                  <wp:posOffset>3387725</wp:posOffset>
                </wp:positionH>
                <wp:positionV relativeFrom="paragraph">
                  <wp:posOffset>146685</wp:posOffset>
                </wp:positionV>
                <wp:extent cx="635" cy="400050"/>
                <wp:effectExtent l="48895" t="0" r="57150" b="11430"/>
                <wp:wrapNone/>
                <wp:docPr id="35" name="直线 86"/>
                <wp:cNvGraphicFramePr/>
                <a:graphic xmlns:a="http://schemas.openxmlformats.org/drawingml/2006/main">
                  <a:graphicData uri="http://schemas.microsoft.com/office/word/2010/wordprocessingShape">
                    <wps:wsp>
                      <wps:cNvCnPr/>
                      <wps:spPr>
                        <a:xfrm>
                          <a:off x="0" y="0"/>
                          <a:ext cx="635" cy="400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6" o:spid="_x0000_s1026" o:spt="20" style="position:absolute;left:0pt;margin-left:266.75pt;margin-top:11.55pt;height:31.5pt;width:0.05pt;z-index:251693056;mso-width-relative:page;mso-height-relative:page;" filled="f" stroked="t" coordsize="21600,21600" o:gfxdata="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9fjv2QAAAAkBAAAPAAAAAAAAAAEAIAAAACIAAABkcnMvZG93bnJldi54bWxQSwECFAAU&#10;AAAACACHTuJAqH8R8/ABAADfAwAADgAAAAAAAAABACAAAAAoAQAAZHJzL2Uyb0RvYy54bWxQSwUG&#10;AAAAAAYABgBZAQAAigUAAAAA&#10;">
                <v:fill on="f" focussize="0,0"/>
                <v:stroke color="#000000" joinstyle="round" endarrow="open"/>
                <v:imagedata o:title=""/>
                <o:lock v:ext="edit" aspectratio="f"/>
              </v:line>
            </w:pict>
          </mc:Fallback>
        </mc:AlternateContent>
      </w:r>
      <w:r>
        <w:rPr>
          <w:sz w:val="21"/>
          <w:szCs w:val="21"/>
        </w:rPr>
        <mc:AlternateContent>
          <mc:Choice Requires="wps">
            <w:drawing>
              <wp:anchor distT="0" distB="0" distL="114300" distR="114300" simplePos="0" relativeHeight="251691008" behindDoc="0" locked="0" layoutInCell="1" allowOverlap="1">
                <wp:simplePos x="0" y="0"/>
                <wp:positionH relativeFrom="column">
                  <wp:posOffset>2254250</wp:posOffset>
                </wp:positionH>
                <wp:positionV relativeFrom="paragraph">
                  <wp:posOffset>2540</wp:posOffset>
                </wp:positionV>
                <wp:extent cx="361950" cy="8890"/>
                <wp:effectExtent l="0" t="46990" r="3810" b="50800"/>
                <wp:wrapNone/>
                <wp:docPr id="33" name="直线 84"/>
                <wp:cNvGraphicFramePr/>
                <a:graphic xmlns:a="http://schemas.openxmlformats.org/drawingml/2006/main">
                  <a:graphicData uri="http://schemas.microsoft.com/office/word/2010/wordprocessingShape">
                    <wps:wsp>
                      <wps:cNvCnPr/>
                      <wps:spPr>
                        <a:xfrm flipH="1" flipV="1">
                          <a:off x="0" y="0"/>
                          <a:ext cx="36195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4" o:spid="_x0000_s1026" o:spt="20" style="position:absolute;left:0pt;flip:x y;margin-left:177.5pt;margin-top:0.2pt;height:0.7pt;width:28.5pt;z-index:251691008;mso-width-relative:page;mso-height-relative:page;" filled="f" stroked="t" coordsize="21600,21600" o:gfxdata="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k5nrtYAAAAGAQAADwAAAAAAAAABACAAAAAiAAAAZHJzL2Rvd25y&#10;ZXYueG1sUEsBAhQAFAAAAAgAh07iQFpL48QAAgAA9AMAAA4AAAAAAAAAAQAgAAAAJQEAAGRycy9l&#10;Mm9Eb2MueG1sUEsFBgAAAAAGAAYAWQEAAJcFA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1248" behindDoc="0" locked="0" layoutInCell="1" allowOverlap="1">
                <wp:simplePos x="0" y="0"/>
                <wp:positionH relativeFrom="column">
                  <wp:posOffset>5035550</wp:posOffset>
                </wp:positionH>
                <wp:positionV relativeFrom="paragraph">
                  <wp:posOffset>136525</wp:posOffset>
                </wp:positionV>
                <wp:extent cx="1495425" cy="266700"/>
                <wp:effectExtent l="5080" t="4445" r="8255" b="18415"/>
                <wp:wrapNone/>
                <wp:docPr id="43" name="矩形 95"/>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颁发证书</w:t>
                            </w:r>
                          </w:p>
                        </w:txbxContent>
                      </wps:txbx>
                      <wps:bodyPr wrap="square" upright="1"/>
                    </wps:wsp>
                  </a:graphicData>
                </a:graphic>
              </wp:anchor>
            </w:drawing>
          </mc:Choice>
          <mc:Fallback>
            <w:pict>
              <v:rect id="矩形 95" o:spid="_x0000_s1026" o:spt="1" style="position:absolute;left:0pt;margin-left:396.5pt;margin-top:10.75pt;height:21pt;width:117.75pt;z-index:251701248;mso-width-relative:page;mso-height-relative:page;" filled="f" stroked="t" coordsize="21600,21600" o:gfxdata="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we8lnYAAAACgEAAA8AAAAAAAAAAQAgAAAAIgAA&#10;AGRycy9kb3ducmV2LnhtbFBLAQIUABQAAAAIAIdO4kCszZ15CAIAABAEAAAOAAAAAAAAAAEAIAAA&#10;ACcBAABkcnMvZTJvRG9jLnhtbFBLBQYAAAAABgAGAFkBAACh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颁发证书</w:t>
                      </w:r>
                    </w:p>
                  </w:txbxContent>
                </v:textbox>
              </v:rect>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99200" behindDoc="0" locked="0" layoutInCell="1" allowOverlap="1">
                <wp:simplePos x="0" y="0"/>
                <wp:positionH relativeFrom="column">
                  <wp:posOffset>4759325</wp:posOffset>
                </wp:positionH>
                <wp:positionV relativeFrom="paragraph">
                  <wp:posOffset>105410</wp:posOffset>
                </wp:positionV>
                <wp:extent cx="286385" cy="635"/>
                <wp:effectExtent l="0" t="48895" r="3175" b="57150"/>
                <wp:wrapNone/>
                <wp:docPr id="41" name="直线 93"/>
                <wp:cNvGraphicFramePr/>
                <a:graphic xmlns:a="http://schemas.openxmlformats.org/drawingml/2006/main">
                  <a:graphicData uri="http://schemas.microsoft.com/office/word/2010/wordprocessingShape">
                    <wps:wsp>
                      <wps:cNvCnPr/>
                      <wps:spPr>
                        <a:xfrm>
                          <a:off x="0" y="0"/>
                          <a:ext cx="28638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3" o:spid="_x0000_s1026" o:spt="20" style="position:absolute;left:0pt;margin-left:374.75pt;margin-top:8.3pt;height:0.05pt;width:22.55pt;z-index:251699200;mso-width-relative:page;mso-height-relative:page;" filled="f" stroked="t" coordsize="21600,21600" o:gfxdata="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6BqNXZAAAACQEAAA8AAAAAAAAAAQAgAAAAIgAAAGRycy9kb3ducmV2LnhtbFBLAQIUABQA&#10;AAAIAIdO4kAVgfGW7wEAAN8DAAAOAAAAAAAAAAEAIAAAACgBAABkcnMvZTJvRG9jLnhtbFBLBQYA&#10;AAAABgAGAFkBAACJ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4749800</wp:posOffset>
                </wp:positionH>
                <wp:positionV relativeFrom="paragraph">
                  <wp:posOffset>94615</wp:posOffset>
                </wp:positionV>
                <wp:extent cx="635" cy="447675"/>
                <wp:effectExtent l="4445" t="0" r="10160" b="9525"/>
                <wp:wrapNone/>
                <wp:docPr id="40" name="直线 92"/>
                <wp:cNvGraphicFramePr/>
                <a:graphic xmlns:a="http://schemas.openxmlformats.org/drawingml/2006/main">
                  <a:graphicData uri="http://schemas.microsoft.com/office/word/2010/wordprocessingShape">
                    <wps:wsp>
                      <wps:cNvCnPr/>
                      <wps:spPr>
                        <a:xfrm>
                          <a:off x="0" y="0"/>
                          <a:ext cx="635" cy="447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374pt;margin-top:7.45pt;height:35.25pt;width:0.05pt;z-index:251698176;mso-width-relative:page;mso-height-relative:page;" filled="f" stroked="t" coordsize="21600,21600" o:gfxdata="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v0&#10;19cAAAAJAQAADwAAAAAAAAABACAAAAAiAAAAZHJzL2Rvd25yZXYueG1sUEsBAhQAFAAAAAgAh07i&#10;QKLY9GDqAQAA3gMAAA4AAAAAAAAAAQAgAAAAJgEAAGRycy9lMm9Eb2MueG1sUEsFBgAAAAAGAAYA&#10;WQEAAIIFAAAAAA==&#10;">
                <v:fill on="f" focussize="0,0"/>
                <v:stroke color="#000000" joinstyle="round"/>
                <v:imagedata o:title=""/>
                <o:lock v:ext="edit" aspectratio="f"/>
              </v:lin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97152" behindDoc="0" locked="0" layoutInCell="1" allowOverlap="1">
                <wp:simplePos x="0" y="0"/>
                <wp:positionH relativeFrom="column">
                  <wp:posOffset>4473575</wp:posOffset>
                </wp:positionH>
                <wp:positionV relativeFrom="paragraph">
                  <wp:posOffset>152400</wp:posOffset>
                </wp:positionV>
                <wp:extent cx="286385" cy="635"/>
                <wp:effectExtent l="0" t="48895" r="3175" b="57150"/>
                <wp:wrapNone/>
                <wp:docPr id="39" name="直线 90"/>
                <wp:cNvGraphicFramePr/>
                <a:graphic xmlns:a="http://schemas.openxmlformats.org/drawingml/2006/main">
                  <a:graphicData uri="http://schemas.microsoft.com/office/word/2010/wordprocessingShape">
                    <wps:wsp>
                      <wps:cNvCnPr/>
                      <wps:spPr>
                        <a:xfrm>
                          <a:off x="0" y="0"/>
                          <a:ext cx="28638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0" o:spid="_x0000_s1026" o:spt="20" style="position:absolute;left:0pt;margin-left:352.25pt;margin-top:12pt;height:0.05pt;width:22.55pt;z-index:251697152;mso-width-relative:page;mso-height-relative:page;" filled="f" stroked="t" coordsize="21600,21600" o:gfxdata="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YSJT9kAAAAJAQAADwAAAAAAAAABACAAAAAiAAAAZHJzL2Rvd25yZXYueG1sUEsBAhQAFAAA&#10;AAgAh07iQCX1n87uAQAA3wMAAA4AAAAAAAAAAQAgAAAAKAEAAGRycy9lMm9Eb2MueG1sUEsFBgAA&#10;AAAGAAYAWQEAAIgFAAAAAA==&#10;">
                <v:fill on="f" focussize="0,0"/>
                <v:stroke color="#000000" joinstyle="round" endarrow="open"/>
                <v:imagedata o:title=""/>
                <o:lock v:ext="edit" aspectratio="f"/>
              </v:line>
            </w:pict>
          </mc:Fallback>
        </mc:AlternateContent>
      </w:r>
      <w:r>
        <w:rPr>
          <w:sz w:val="21"/>
          <w:szCs w:val="21"/>
        </w:rPr>
        <mc:AlternateContent>
          <mc:Choice Requires="wps">
            <w:drawing>
              <wp:anchor distT="0" distB="0" distL="114300" distR="114300" simplePos="0" relativeHeight="251694080" behindDoc="0" locked="0" layoutInCell="1" allowOverlap="1">
                <wp:simplePos x="0" y="0"/>
                <wp:positionH relativeFrom="column">
                  <wp:posOffset>2616200</wp:posOffset>
                </wp:positionH>
                <wp:positionV relativeFrom="paragraph">
                  <wp:posOffset>20955</wp:posOffset>
                </wp:positionV>
                <wp:extent cx="1857375" cy="266700"/>
                <wp:effectExtent l="4445" t="4445" r="12700" b="18415"/>
                <wp:wrapNone/>
                <wp:docPr id="36" name="矩形 87"/>
                <wp:cNvGraphicFramePr/>
                <a:graphic xmlns:a="http://schemas.openxmlformats.org/drawingml/2006/main">
                  <a:graphicData uri="http://schemas.microsoft.com/office/word/2010/wordprocessingShape">
                    <wps:wsp>
                      <wps:cNvSpPr/>
                      <wps:spPr>
                        <a:xfrm>
                          <a:off x="0" y="0"/>
                          <a:ext cx="185737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认证决定</w:t>
                            </w:r>
                          </w:p>
                        </w:txbxContent>
                      </wps:txbx>
                      <wps:bodyPr wrap="square" upright="1"/>
                    </wps:wsp>
                  </a:graphicData>
                </a:graphic>
              </wp:anchor>
            </w:drawing>
          </mc:Choice>
          <mc:Fallback>
            <w:pict>
              <v:rect id="矩形 87" o:spid="_x0000_s1026" o:spt="1" style="position:absolute;left:0pt;margin-left:206pt;margin-top:1.65pt;height:21pt;width:146.25pt;z-index:251694080;mso-width-relative:page;mso-height-relative:page;" filled="f" stroked="t" coordsize="21600,21600" o:gfxdata="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oNA8dcAAAAIAQAADwAAAAAAAAABACAAAAAiAAAA&#10;ZHJzL2Rvd25yZXYueG1sUEsBAhQAFAAAAAgAh07iQProf2wIAgAAEA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认证决定</w:t>
                      </w:r>
                    </w:p>
                  </w:txbxContent>
                </v:textbox>
              </v:rect>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2272" behindDoc="0" locked="0" layoutInCell="1" allowOverlap="1">
                <wp:simplePos x="0" y="0"/>
                <wp:positionH relativeFrom="column">
                  <wp:posOffset>5035550</wp:posOffset>
                </wp:positionH>
                <wp:positionV relativeFrom="paragraph">
                  <wp:posOffset>58420</wp:posOffset>
                </wp:positionV>
                <wp:extent cx="1495425" cy="266700"/>
                <wp:effectExtent l="5080" t="4445" r="8255" b="18415"/>
                <wp:wrapNone/>
                <wp:docPr id="44" name="矩形 96"/>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公告月报</w:t>
                            </w:r>
                          </w:p>
                        </w:txbxContent>
                      </wps:txbx>
                      <wps:bodyPr wrap="square" upright="1"/>
                    </wps:wsp>
                  </a:graphicData>
                </a:graphic>
              </wp:anchor>
            </w:drawing>
          </mc:Choice>
          <mc:Fallback>
            <w:pict>
              <v:rect id="矩形 96" o:spid="_x0000_s1026" o:spt="1" style="position:absolute;left:0pt;margin-left:396.5pt;margin-top:4.6pt;height:21pt;width:117.75pt;z-index:251702272;mso-width-relative:page;mso-height-relative:page;" filled="f" stroked="t" coordsize="21600,21600" o:gfxdata="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GOuX9cAAAAJAQAADwAAAAAAAAABACAAAAAiAAAA&#10;ZHJzL2Rvd25yZXYueG1sUEsBAhQAFAAAAAgAh07iQGFojuIIAgAAEA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公告月报</w:t>
                      </w:r>
                    </w:p>
                  </w:txbxContent>
                </v:textbox>
              </v:rect>
            </w:pict>
          </mc:Fallback>
        </mc:AlternateContent>
      </w:r>
      <w:r>
        <w:rPr>
          <w:sz w:val="21"/>
          <w:szCs w:val="21"/>
        </w:rPr>
        <mc:AlternateContent>
          <mc:Choice Requires="wps">
            <w:drawing>
              <wp:anchor distT="0" distB="0" distL="114300" distR="114300" simplePos="0" relativeHeight="251695104" behindDoc="0" locked="0" layoutInCell="1" allowOverlap="1">
                <wp:simplePos x="0" y="0"/>
                <wp:positionH relativeFrom="column">
                  <wp:posOffset>3387725</wp:posOffset>
                </wp:positionH>
                <wp:positionV relativeFrom="paragraph">
                  <wp:posOffset>115570</wp:posOffset>
                </wp:positionV>
                <wp:extent cx="635" cy="400050"/>
                <wp:effectExtent l="48895" t="0" r="57150" b="11430"/>
                <wp:wrapNone/>
                <wp:docPr id="37" name="直线 88"/>
                <wp:cNvGraphicFramePr/>
                <a:graphic xmlns:a="http://schemas.openxmlformats.org/drawingml/2006/main">
                  <a:graphicData uri="http://schemas.microsoft.com/office/word/2010/wordprocessingShape">
                    <wps:wsp>
                      <wps:cNvCnPr/>
                      <wps:spPr>
                        <a:xfrm>
                          <a:off x="0" y="0"/>
                          <a:ext cx="635" cy="400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8" o:spid="_x0000_s1026" o:spt="20" style="position:absolute;left:0pt;margin-left:266.75pt;margin-top:9.1pt;height:31.5pt;width:0.05pt;z-index:251695104;mso-width-relative:page;mso-height-relative:page;" filled="f" stroked="t" coordsize="21600,21600" o:gfxdata="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zwlAtgAAAAJAQAADwAAAAAAAAABACAAAAAiAAAAZHJzL2Rvd25yZXYueG1sUEsBAhQA&#10;FAAAAAgAh07iQD92RXvyAQAA3wMAAA4AAAAAAAAAAQAgAAAAJwEAAGRycy9lMm9Eb2MueG1sUEsF&#10;BgAAAAAGAAYAWQEAAIsFA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rPr>
        <mc:AlternateContent>
          <mc:Choice Requires="wps">
            <w:drawing>
              <wp:anchor distT="0" distB="0" distL="114300" distR="114300" simplePos="0" relativeHeight="251714560" behindDoc="0" locked="0" layoutInCell="1" allowOverlap="1">
                <wp:simplePos x="0" y="0"/>
                <wp:positionH relativeFrom="column">
                  <wp:posOffset>906780</wp:posOffset>
                </wp:positionH>
                <wp:positionV relativeFrom="paragraph">
                  <wp:posOffset>136525</wp:posOffset>
                </wp:positionV>
                <wp:extent cx="2471420" cy="816610"/>
                <wp:effectExtent l="48895" t="4445" r="9525" b="1905"/>
                <wp:wrapNone/>
                <wp:docPr id="56" name="自选图形 109"/>
                <wp:cNvGraphicFramePr/>
                <a:graphic xmlns:a="http://schemas.openxmlformats.org/drawingml/2006/main">
                  <a:graphicData uri="http://schemas.microsoft.com/office/word/2010/wordprocessingShape">
                    <wps:wsp>
                      <wps:cNvCnPr>
                        <a:stCxn id="49" idx="1"/>
                        <a:endCxn id="50" idx="0"/>
                      </wps:cNvCnPr>
                      <wps:spPr>
                        <a:xfrm rot="-10800000" flipV="1">
                          <a:off x="0" y="0"/>
                          <a:ext cx="2471420" cy="81661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9" o:spid="_x0000_s1026" o:spt="33" type="#_x0000_t33" style="position:absolute;left:0pt;flip:y;margin-left:71.4pt;margin-top:10.75pt;height:64.3pt;width:194.6pt;rotation:11796480f;z-index:251714560;mso-width-relative:page;mso-height-relative:page;" filled="f" stroked="t" coordsize="21600,21600" o:gfxdata="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WIBMnVAAAACgEAAA8AAAAAAAAAAQAgAAAAIgAAAGRycy9kb3ducmV2LnhtbFBLAQIU&#10;ABQAAAAIAIdO4kDawd3ILwIAAE4EAAAOAAAAAAAAAAEAIAAAACQBAABkcnMvZTJvRG9jLnhtbFBL&#10;BQYAAAAABgAGAFkBAADFBQAAAAA=&#10;">
                <v:fill on="f" focussize="0,0"/>
                <v:stroke color="#000000" joinstyle="miter" endarrow="open"/>
                <v:imagedata o:title=""/>
                <o:lock v:ext="edit" aspectratio="f"/>
              </v:shape>
            </w:pict>
          </mc:Fallback>
        </mc:AlternateContent>
      </w:r>
      <w:r>
        <w:rPr>
          <w:sz w:val="21"/>
          <w:szCs w:val="21"/>
        </w:rPr>
        <mc:AlternateContent>
          <mc:Choice Requires="wps">
            <w:drawing>
              <wp:anchor distT="0" distB="0" distL="114300" distR="114300" simplePos="0" relativeHeight="251700224" behindDoc="0" locked="0" layoutInCell="1" allowOverlap="1">
                <wp:simplePos x="0" y="0"/>
                <wp:positionH relativeFrom="column">
                  <wp:posOffset>4759325</wp:posOffset>
                </wp:positionH>
                <wp:positionV relativeFrom="paragraph">
                  <wp:posOffset>17780</wp:posOffset>
                </wp:positionV>
                <wp:extent cx="286385" cy="635"/>
                <wp:effectExtent l="0" t="48895" r="3175" b="57150"/>
                <wp:wrapNone/>
                <wp:docPr id="42" name="直线 94"/>
                <wp:cNvGraphicFramePr/>
                <a:graphic xmlns:a="http://schemas.openxmlformats.org/drawingml/2006/main">
                  <a:graphicData uri="http://schemas.microsoft.com/office/word/2010/wordprocessingShape">
                    <wps:wsp>
                      <wps:cNvCnPr/>
                      <wps:spPr>
                        <a:xfrm>
                          <a:off x="0" y="0"/>
                          <a:ext cx="28638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4" o:spid="_x0000_s1026" o:spt="20" style="position:absolute;left:0pt;margin-left:374.75pt;margin-top:1.4pt;height:0.05pt;width:22.55pt;z-index:251700224;mso-width-relative:page;mso-height-relative:page;" filled="f" stroked="t" coordsize="21600,21600" o:gfxdata="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RHONgAAAAHAQAADwAAAAAAAAABACAAAAAiAAAAZHJzL2Rvd25yZXYueG1sUEsBAhQAFAAA&#10;AAgAh07iQIZD6SPvAQAA3wMAAA4AAAAAAAAAAQAgAAAAJwEAAGRycy9lMm9Eb2MueG1sUEsFBgAA&#10;AAAGAAYAWQEAAIgFA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696128" behindDoc="0" locked="0" layoutInCell="1" allowOverlap="1">
                <wp:simplePos x="0" y="0"/>
                <wp:positionH relativeFrom="column">
                  <wp:posOffset>2606675</wp:posOffset>
                </wp:positionH>
                <wp:positionV relativeFrom="paragraph">
                  <wp:posOffset>161925</wp:posOffset>
                </wp:positionV>
                <wp:extent cx="1857375" cy="266700"/>
                <wp:effectExtent l="4445" t="4445" r="12700" b="18415"/>
                <wp:wrapNone/>
                <wp:docPr id="38" name="矩形 89"/>
                <wp:cNvGraphicFramePr/>
                <a:graphic xmlns:a="http://schemas.openxmlformats.org/drawingml/2006/main">
                  <a:graphicData uri="http://schemas.microsoft.com/office/word/2010/wordprocessingShape">
                    <wps:wsp>
                      <wps:cNvSpPr/>
                      <wps:spPr>
                        <a:xfrm>
                          <a:off x="0" y="0"/>
                          <a:ext cx="185737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监督审核</w:t>
                            </w:r>
                          </w:p>
                        </w:txbxContent>
                      </wps:txbx>
                      <wps:bodyPr wrap="square" upright="1"/>
                    </wps:wsp>
                  </a:graphicData>
                </a:graphic>
              </wp:anchor>
            </w:drawing>
          </mc:Choice>
          <mc:Fallback>
            <w:pict>
              <v:rect id="矩形 89" o:spid="_x0000_s1026" o:spt="1" style="position:absolute;left:0pt;margin-left:205.25pt;margin-top:12.75pt;height:21pt;width:146.25pt;z-index:251696128;mso-width-relative:page;mso-height-relative:page;" filled="f" stroked="t" coordsize="21600,21600" o:gfxdata="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LJPnNcAAAAJAQAADwAAAAAAAAABACAAAAAiAAAA&#10;ZHJzL2Rvd25yZXYueG1sUEsBAhQAFAAAAAgAh07iQEbqa/oIAgAAEA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监督审核</w:t>
                      </w:r>
                    </w:p>
                  </w:txbxContent>
                </v:textbox>
              </v:rect>
            </w:pict>
          </mc:Fallback>
        </mc:AlternateContent>
      </w:r>
    </w:p>
    <w:p>
      <w:pPr>
        <w:spacing w:line="271" w:lineRule="exact"/>
        <w:rPr>
          <w:rFonts w:ascii="宋体" w:hAnsi="宋体"/>
          <w:sz w:val="21"/>
          <w:szCs w:val="21"/>
        </w:rPr>
      </w:pP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9440" behindDoc="0" locked="0" layoutInCell="1" allowOverlap="1">
                <wp:simplePos x="0" y="0"/>
                <wp:positionH relativeFrom="column">
                  <wp:posOffset>3387725</wp:posOffset>
                </wp:positionH>
                <wp:positionV relativeFrom="paragraph">
                  <wp:posOffset>103505</wp:posOffset>
                </wp:positionV>
                <wp:extent cx="635" cy="400050"/>
                <wp:effectExtent l="48895" t="0" r="57150" b="11430"/>
                <wp:wrapNone/>
                <wp:docPr id="51" name="直线 103"/>
                <wp:cNvGraphicFramePr/>
                <a:graphic xmlns:a="http://schemas.openxmlformats.org/drawingml/2006/main">
                  <a:graphicData uri="http://schemas.microsoft.com/office/word/2010/wordprocessingShape">
                    <wps:wsp>
                      <wps:cNvCnPr/>
                      <wps:spPr>
                        <a:xfrm>
                          <a:off x="0" y="0"/>
                          <a:ext cx="635" cy="400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3" o:spid="_x0000_s1026" o:spt="20" style="position:absolute;left:0pt;margin-left:266.75pt;margin-top:8.15pt;height:31.5pt;width:0.05pt;z-index:251709440;mso-width-relative:page;mso-height-relative:page;" filled="f" stroked="t" coordsize="21600,21600" o:gfxdata="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OId+dgAAAAJAQAADwAAAAAAAAABACAAAAAiAAAAZHJzL2Rvd25yZXYueG1sUEsBAhQA&#10;FAAAAAgAh07iQDI/vWTyAQAA4AMAAA4AAAAAAAAAAQAgAAAAJwEAAGRycy9lMm9Eb2MueG1sUEsF&#10;BgAAAAAGAAYAWQEAAIsFA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8416" behindDoc="0" locked="0" layoutInCell="1" allowOverlap="1">
                <wp:simplePos x="0" y="0"/>
                <wp:positionH relativeFrom="column">
                  <wp:posOffset>158750</wp:posOffset>
                </wp:positionH>
                <wp:positionV relativeFrom="paragraph">
                  <wp:posOffset>92710</wp:posOffset>
                </wp:positionV>
                <wp:extent cx="1495425" cy="266700"/>
                <wp:effectExtent l="5080" t="4445" r="8255" b="18415"/>
                <wp:wrapNone/>
                <wp:docPr id="50" name="矩形 102"/>
                <wp:cNvGraphicFramePr/>
                <a:graphic xmlns:a="http://schemas.openxmlformats.org/drawingml/2006/main">
                  <a:graphicData uri="http://schemas.microsoft.com/office/word/2010/wordprocessingShape">
                    <wps:wsp>
                      <wps:cNvSpPr/>
                      <wps:spPr>
                        <a:xfrm>
                          <a:off x="0" y="0"/>
                          <a:ext cx="14954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日常监督</w:t>
                            </w:r>
                          </w:p>
                        </w:txbxContent>
                      </wps:txbx>
                      <wps:bodyPr wrap="square" upright="1"/>
                    </wps:wsp>
                  </a:graphicData>
                </a:graphic>
              </wp:anchor>
            </w:drawing>
          </mc:Choice>
          <mc:Fallback>
            <w:pict>
              <v:rect id="矩形 102" o:spid="_x0000_s1026" o:spt="1" style="position:absolute;left:0pt;margin-left:12.5pt;margin-top:7.3pt;height:21pt;width:117.75pt;z-index:251708416;mso-width-relative:page;mso-height-relative:page;" filled="f" stroked="t" coordsize="21600,21600" o:gfxdata="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&#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zdVB1gAAAAgBAAAPAAAAAAAAAAEAIAAAACIAAABk&#10;cnMvZG93bnJldi54bWxQSwECFAAUAAAACACHTuJAS858eQgCAAARBAAADgAAAAAAAAABACAAAAAl&#10;AQAAZHJzL2Uyb0RvYy54bWxQSwUGAAAAAAYABgBZAQAAnwU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日常监督</w:t>
                      </w:r>
                    </w:p>
                  </w:txbxContent>
                </v:textbox>
              </v:rect>
            </w:pict>
          </mc:Fallback>
        </mc:AlternateContent>
      </w:r>
      <w:r>
        <w:rPr>
          <w:sz w:val="21"/>
          <w:szCs w:val="21"/>
        </w:rPr>
        <mc:AlternateContent>
          <mc:Choice Requires="wps">
            <w:drawing>
              <wp:anchor distT="0" distB="0" distL="114300" distR="114300" simplePos="0" relativeHeight="251704320" behindDoc="0" locked="0" layoutInCell="1" allowOverlap="1">
                <wp:simplePos x="0" y="0"/>
                <wp:positionH relativeFrom="column">
                  <wp:posOffset>2597150</wp:posOffset>
                </wp:positionH>
                <wp:positionV relativeFrom="paragraph">
                  <wp:posOffset>149860</wp:posOffset>
                </wp:positionV>
                <wp:extent cx="1857375" cy="266700"/>
                <wp:effectExtent l="4445" t="4445" r="12700" b="18415"/>
                <wp:wrapNone/>
                <wp:docPr id="46" name="矩形 98"/>
                <wp:cNvGraphicFramePr/>
                <a:graphic xmlns:a="http://schemas.openxmlformats.org/drawingml/2006/main">
                  <a:graphicData uri="http://schemas.microsoft.com/office/word/2010/wordprocessingShape">
                    <wps:wsp>
                      <wps:cNvSpPr/>
                      <wps:spPr>
                        <a:xfrm>
                          <a:off x="0" y="0"/>
                          <a:ext cx="185737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注册部小组（技委会）审议</w:t>
                            </w:r>
                          </w:p>
                        </w:txbxContent>
                      </wps:txbx>
                      <wps:bodyPr wrap="square" upright="1"/>
                    </wps:wsp>
                  </a:graphicData>
                </a:graphic>
              </wp:anchor>
            </w:drawing>
          </mc:Choice>
          <mc:Fallback>
            <w:pict>
              <v:rect id="矩形 98" o:spid="_x0000_s1026" o:spt="1" style="position:absolute;left:0pt;margin-left:204.5pt;margin-top:11.8pt;height:21pt;width:146.25pt;z-index:251704320;mso-width-relative:page;mso-height-relative:page;" filled="f" stroked="t" coordsize="21600,21600" o:gfxdata="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f2YmvYAAAACQEAAA8AAAAAAAAAAQAgAAAAIgAA&#10;AGRycy9kb3ducmV2LnhtbFBLAQIUABQAAAAIAIdO4kD2OVc8CAIAABAEAAAOAAAAAAAAAAEAIAAA&#10;ACcBAABkcnMvZTJvRG9jLnhtbFBLBQYAAAAABgAGAFkBAACh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注册部小组（技委会）审议</w:t>
                      </w:r>
                    </w:p>
                  </w:txbxContent>
                </v:textbox>
              </v:rect>
            </w:pict>
          </mc:Fallback>
        </mc:AlternateContent>
      </w:r>
    </w:p>
    <w:p>
      <w:pPr>
        <w:spacing w:line="271" w:lineRule="exact"/>
        <w:rPr>
          <w:rFonts w:ascii="宋体" w:hAnsi="宋体"/>
          <w:sz w:val="21"/>
          <w:szCs w:val="21"/>
        </w:rPr>
      </w:pPr>
      <w:r>
        <w:rPr>
          <w:sz w:val="21"/>
        </w:rPr>
        <mc:AlternateContent>
          <mc:Choice Requires="wps">
            <w:drawing>
              <wp:anchor distT="0" distB="0" distL="114300" distR="114300" simplePos="0" relativeHeight="251711488" behindDoc="0" locked="0" layoutInCell="1" allowOverlap="1">
                <wp:simplePos x="0" y="0"/>
                <wp:positionH relativeFrom="column">
                  <wp:posOffset>2282825</wp:posOffset>
                </wp:positionH>
                <wp:positionV relativeFrom="paragraph">
                  <wp:posOffset>-1210310</wp:posOffset>
                </wp:positionV>
                <wp:extent cx="859790" cy="3633470"/>
                <wp:effectExtent l="4445" t="0" r="4445" b="54610"/>
                <wp:wrapNone/>
                <wp:docPr id="53" name="自选图形 106"/>
                <wp:cNvGraphicFramePr/>
                <a:graphic xmlns:a="http://schemas.openxmlformats.org/drawingml/2006/main">
                  <a:graphicData uri="http://schemas.microsoft.com/office/word/2010/wordprocessingShape">
                    <wps:wsp>
                      <wps:cNvCnPr>
                        <a:stCxn id="50" idx="2"/>
                      </wps:cNvCnPr>
                      <wps:spPr>
                        <a:xfrm rot="5400000" flipV="1">
                          <a:off x="0" y="0"/>
                          <a:ext cx="859790" cy="363347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6" o:spid="_x0000_s1026" o:spt="33" type="#_x0000_t33" style="position:absolute;left:0pt;flip:y;margin-left:179.75pt;margin-top:-95.3pt;height:286.1pt;width:67.7pt;rotation:-5898240f;z-index:251711488;mso-width-relative:page;mso-height-relative:page;" filled="f" stroked="t" coordsize="21600,21600" o:gfxdata="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Mub2NcAAAAMAQAADwAAAAAAAAABACAAAAAiAAAAZHJzL2Rvd25yZXYueG1sUEsBAhQAFAAAAAgA&#10;h07iQMnW/rMmAgAAMQQAAA4AAAAAAAAAAQAgAAAAJgEAAGRycy9lMm9Eb2MueG1sUEsFBgAAAAAG&#10;AAYAWQEAAL4FAAAAAA==&#10;">
                <v:fill on="f" focussize="0,0"/>
                <v:stroke color="#000000" joinstyle="miter" endarrow="open"/>
                <v:imagedata o:title=""/>
                <o:lock v:ext="edit" aspectratio="f"/>
              </v:shap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7392" behindDoc="0" locked="0" layoutInCell="1" allowOverlap="1">
                <wp:simplePos x="0" y="0"/>
                <wp:positionH relativeFrom="column">
                  <wp:posOffset>4816475</wp:posOffset>
                </wp:positionH>
                <wp:positionV relativeFrom="paragraph">
                  <wp:posOffset>151130</wp:posOffset>
                </wp:positionV>
                <wp:extent cx="1695450" cy="266700"/>
                <wp:effectExtent l="4445" t="4445" r="6985" b="18415"/>
                <wp:wrapNone/>
                <wp:docPr id="49" name="矩形 101"/>
                <wp:cNvGraphicFramePr/>
                <a:graphic xmlns:a="http://schemas.openxmlformats.org/drawingml/2006/main">
                  <a:graphicData uri="http://schemas.microsoft.com/office/word/2010/wordprocessingShape">
                    <wps:wsp>
                      <wps:cNvSpPr/>
                      <wps:spPr>
                        <a:xfrm>
                          <a:off x="0" y="0"/>
                          <a:ext cx="1695450"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保持</w:t>
                            </w:r>
                          </w:p>
                        </w:txbxContent>
                      </wps:txbx>
                      <wps:bodyPr wrap="square" upright="1"/>
                    </wps:wsp>
                  </a:graphicData>
                </a:graphic>
              </wp:anchor>
            </w:drawing>
          </mc:Choice>
          <mc:Fallback>
            <w:pict>
              <v:rect id="矩形 101" o:spid="_x0000_s1026" o:spt="1" style="position:absolute;left:0pt;margin-left:379.25pt;margin-top:11.9pt;height:21pt;width:133.5pt;z-index:251707392;mso-width-relative:page;mso-height-relative:page;" filled="f" stroked="t" coordsize="21600,21600" o:gfxdata="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2BEGdcAAAAKAQAADwAAAAAAAAABACAAAAAiAAAA&#10;ZHJzL2Rvd25yZXYueG1sUEsBAhQAFAAAAAgAh07iQB7tdD4IAgAAEQ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保持</w:t>
                      </w:r>
                    </w:p>
                  </w:txbxContent>
                </v:textbox>
              </v:rect>
            </w:pict>
          </mc:Fallback>
        </mc:AlternateContent>
      </w:r>
      <w:r>
        <w:rPr>
          <w:sz w:val="21"/>
          <w:szCs w:val="21"/>
        </w:rPr>
        <mc:AlternateContent>
          <mc:Choice Requires="wps">
            <w:drawing>
              <wp:anchor distT="0" distB="0" distL="114300" distR="114300" simplePos="0" relativeHeight="251710464" behindDoc="0" locked="0" layoutInCell="1" allowOverlap="1">
                <wp:simplePos x="0" y="0"/>
                <wp:positionH relativeFrom="column">
                  <wp:posOffset>3397250</wp:posOffset>
                </wp:positionH>
                <wp:positionV relativeFrom="paragraph">
                  <wp:posOffset>72390</wp:posOffset>
                </wp:positionV>
                <wp:extent cx="635" cy="400050"/>
                <wp:effectExtent l="48895" t="0" r="57150" b="11430"/>
                <wp:wrapNone/>
                <wp:docPr id="52" name="直线 104"/>
                <wp:cNvGraphicFramePr/>
                <a:graphic xmlns:a="http://schemas.openxmlformats.org/drawingml/2006/main">
                  <a:graphicData uri="http://schemas.microsoft.com/office/word/2010/wordprocessingShape">
                    <wps:wsp>
                      <wps:cNvCnPr/>
                      <wps:spPr>
                        <a:xfrm>
                          <a:off x="0" y="0"/>
                          <a:ext cx="635" cy="400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4" o:spid="_x0000_s1026" o:spt="20" style="position:absolute;left:0pt;margin-left:267.5pt;margin-top:5.7pt;height:31.5pt;width:0.05pt;z-index:251710464;mso-width-relative:page;mso-height-relative:page;" filled="f" stroked="t" coordsize="21600,21600" o:gfxdata="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RJh0fZAAAACQEAAA8AAAAAAAAAAQAgAAAAIgAAAGRycy9kb3ducmV2LnhtbFBLAQIU&#10;ABQAAAAIAIdO4kCrU3Ff8gEAAOADAAAOAAAAAAAAAAEAIAAAACgBAABkcnMvZTJvRG9jLnhtbFBL&#10;BQYAAAAABgAGAFkBAACMBQ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r>
        <w:rPr>
          <w:sz w:val="21"/>
        </w:rPr>
        <mc:AlternateContent>
          <mc:Choice Requires="wps">
            <w:drawing>
              <wp:anchor distT="0" distB="0" distL="114300" distR="114300" simplePos="0" relativeHeight="251712512" behindDoc="0" locked="0" layoutInCell="1" allowOverlap="1">
                <wp:simplePos x="0" y="0"/>
                <wp:positionH relativeFrom="column">
                  <wp:posOffset>4806950</wp:posOffset>
                </wp:positionH>
                <wp:positionV relativeFrom="paragraph">
                  <wp:posOffset>112395</wp:posOffset>
                </wp:positionV>
                <wp:extent cx="9525" cy="952500"/>
                <wp:effectExtent l="242570" t="48895" r="6985" b="50165"/>
                <wp:wrapNone/>
                <wp:docPr id="54" name="自选图形 107"/>
                <wp:cNvGraphicFramePr/>
                <a:graphic xmlns:a="http://schemas.openxmlformats.org/drawingml/2006/main">
                  <a:graphicData uri="http://schemas.microsoft.com/office/word/2010/wordprocessingShape">
                    <wps:wsp>
                      <wps:cNvCnPr>
                        <a:stCxn id="49" idx="1"/>
                        <a:endCxn id="47" idx="1"/>
                      </wps:cNvCnPr>
                      <wps:spPr>
                        <a:xfrm rot="-10800000" flipV="1">
                          <a:off x="0" y="0"/>
                          <a:ext cx="9525" cy="952500"/>
                        </a:xfrm>
                        <a:prstGeom prst="bentConnector3">
                          <a:avLst>
                            <a:gd name="adj1" fmla="val 2600000"/>
                          </a:avLst>
                        </a:prstGeom>
                        <a:ln w="9525" cap="flat" cmpd="sng">
                          <a:solidFill>
                            <a:srgbClr val="000000"/>
                          </a:solidFill>
                          <a:prstDash val="solid"/>
                          <a:miter/>
                          <a:headEnd type="arrow" w="med" len="med"/>
                          <a:tailEnd type="arrow" w="med" len="med"/>
                        </a:ln>
                      </wps:spPr>
                      <wps:bodyPr/>
                    </wps:wsp>
                  </a:graphicData>
                </a:graphic>
              </wp:anchor>
            </w:drawing>
          </mc:Choice>
          <mc:Fallback>
            <w:pict>
              <v:shape id="自选图形 107" o:spid="_x0000_s1026" o:spt="34" type="#_x0000_t34" style="position:absolute;left:0pt;flip:y;margin-left:378.5pt;margin-top:8.85pt;height:75pt;width:0.75pt;rotation:11796480f;z-index:251712512;mso-width-relative:page;mso-height-relative:page;" filled="f" stroked="t" coordsize="21600,21600" o:gfxdata="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U6pkzYAAAACgEAAA8AAAAAAAAAAQAgAAAAIgAAAGRycy9kb3du&#10;cmV2LnhtbFBLAQIUABQAAAAIAIdO4kDZs7mkOAIAAHsEAAAOAAAAAAAAAAEAIAAAACcBAABkcnMv&#10;ZTJvRG9jLnhtbFBLBQYAAAAABgAGAFkBAADRBQAAAAA=&#10;" adj="561600">
                <v:fill on="f" focussize="0,0"/>
                <v:stroke color="#000000" joinstyle="miter" startarrow="open" endarrow="open"/>
                <v:imagedata o:title=""/>
                <o:lock v:ext="edit" aspectratio="f"/>
              </v:shape>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3296" behindDoc="0" locked="0" layoutInCell="1" allowOverlap="1">
                <wp:simplePos x="0" y="0"/>
                <wp:positionH relativeFrom="column">
                  <wp:posOffset>2616200</wp:posOffset>
                </wp:positionH>
                <wp:positionV relativeFrom="paragraph">
                  <wp:posOffset>128270</wp:posOffset>
                </wp:positionV>
                <wp:extent cx="1857375" cy="266700"/>
                <wp:effectExtent l="4445" t="4445" r="12700" b="18415"/>
                <wp:wrapNone/>
                <wp:docPr id="45" name="矩形 97"/>
                <wp:cNvGraphicFramePr/>
                <a:graphic xmlns:a="http://schemas.openxmlformats.org/drawingml/2006/main">
                  <a:graphicData uri="http://schemas.microsoft.com/office/word/2010/wordprocessingShape">
                    <wps:wsp>
                      <wps:cNvSpPr/>
                      <wps:spPr>
                        <a:xfrm>
                          <a:off x="0" y="0"/>
                          <a:ext cx="185737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资格确认</w:t>
                            </w:r>
                          </w:p>
                        </w:txbxContent>
                      </wps:txbx>
                      <wps:bodyPr wrap="square" upright="1"/>
                    </wps:wsp>
                  </a:graphicData>
                </a:graphic>
              </wp:anchor>
            </w:drawing>
          </mc:Choice>
          <mc:Fallback>
            <w:pict>
              <v:rect id="矩形 97" o:spid="_x0000_s1026" o:spt="1" style="position:absolute;left:0pt;margin-left:206pt;margin-top:10.1pt;height:21pt;width:146.25pt;z-index:251703296;mso-width-relative:page;mso-height-relative:page;" filled="f" stroked="t" coordsize="21600,21600" o:gfxdata="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Yf5WtcAAAAJAQAADwAAAAAAAAABACAAAAAiAAAA&#10;ZHJzL2Rvd25yZXYueG1sUEsBAhQAFAAAAAgAh07iQI8Iw/sIAgAAEAQAAA4AAAAAAAAAAQAgAAAA&#10;JgEAAGRycy9lMm9Eb2MueG1sUEsFBgAAAAAGAAYAWQEAAKAFA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资格确认</w:t>
                      </w:r>
                    </w:p>
                  </w:txbxContent>
                </v:textbox>
              </v:rect>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6368" behindDoc="0" locked="0" layoutInCell="1" allowOverlap="1">
                <wp:simplePos x="0" y="0"/>
                <wp:positionH relativeFrom="column">
                  <wp:posOffset>4806950</wp:posOffset>
                </wp:positionH>
                <wp:positionV relativeFrom="paragraph">
                  <wp:posOffset>120650</wp:posOffset>
                </wp:positionV>
                <wp:extent cx="1714500" cy="266700"/>
                <wp:effectExtent l="4445" t="4445" r="18415" b="18415"/>
                <wp:wrapNone/>
                <wp:docPr id="48" name="矩形 100"/>
                <wp:cNvGraphicFramePr/>
                <a:graphic xmlns:a="http://schemas.openxmlformats.org/drawingml/2006/main">
                  <a:graphicData uri="http://schemas.microsoft.com/office/word/2010/wordprocessingShape">
                    <wps:wsp>
                      <wps:cNvSpPr/>
                      <wps:spPr>
                        <a:xfrm>
                          <a:off x="0" y="0"/>
                          <a:ext cx="1714500"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暂停</w:t>
                            </w:r>
                          </w:p>
                        </w:txbxContent>
                      </wps:txbx>
                      <wps:bodyPr wrap="square" upright="1"/>
                    </wps:wsp>
                  </a:graphicData>
                </a:graphic>
              </wp:anchor>
            </w:drawing>
          </mc:Choice>
          <mc:Fallback>
            <w:pict>
              <v:rect id="矩形 100" o:spid="_x0000_s1026" o:spt="1" style="position:absolute;left:0pt;margin-left:378.5pt;margin-top:9.5pt;height:21pt;width:135pt;z-index:251706368;mso-width-relative:page;mso-height-relative:page;" filled="f" stroked="t" coordsize="21600,21600" o:gfxdata="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o9bIbXAAAACgEAAA8AAAAAAAAAAQAgAAAAIgAAAGRy&#10;cy9kb3ducmV2LnhtbFBLAQIUABQAAAAIAIdO4kD51DQ1BgIAABEEAAAOAAAAAAAAAAEAIAAAACYB&#10;AABkcnMvZTJvRG9jLnhtbFBLBQYAAAAABgAGAFkBAACe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暂停</w:t>
                      </w:r>
                    </w:p>
                  </w:txbxContent>
                </v:textbox>
              </v:rect>
            </w:pict>
          </mc:Fallback>
        </mc:AlternateContent>
      </w: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13536" behindDoc="0" locked="0" layoutInCell="1" allowOverlap="1">
                <wp:simplePos x="0" y="0"/>
                <wp:positionH relativeFrom="column">
                  <wp:posOffset>4559300</wp:posOffset>
                </wp:positionH>
                <wp:positionV relativeFrom="paragraph">
                  <wp:posOffset>86995</wp:posOffset>
                </wp:positionV>
                <wp:extent cx="248285" cy="635"/>
                <wp:effectExtent l="0" t="48895" r="10795" b="57150"/>
                <wp:wrapNone/>
                <wp:docPr id="55" name="直线 108"/>
                <wp:cNvGraphicFramePr/>
                <a:graphic xmlns:a="http://schemas.openxmlformats.org/drawingml/2006/main">
                  <a:graphicData uri="http://schemas.microsoft.com/office/word/2010/wordprocessingShape">
                    <wps:wsp>
                      <wps:cNvCnPr/>
                      <wps:spPr>
                        <a:xfrm>
                          <a:off x="0" y="0"/>
                          <a:ext cx="24828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8" o:spid="_x0000_s1026" o:spt="20" style="position:absolute;left:0pt;margin-left:359pt;margin-top:6.85pt;height:0.05pt;width:19.55pt;z-index:251713536;mso-width-relative:page;mso-height-relative:page;" filled="f" stroked="t" coordsize="21600,21600" o:gfxdata="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C2V5XZAAAACQEAAA8AAAAAAAAAAQAgAAAAIgAAAGRycy9kb3ducmV2LnhtbFBLAQIUABQA&#10;AAAIAIdO4kCbY0dx7wEAAOADAAAOAAAAAAAAAAEAIAAAACgBAABkcnMvZTJvRG9jLnhtbFBLBQYA&#10;AAAABgAGAFkBAACJBQAAAAA=&#10;">
                <v:fill on="f" focussize="0,0"/>
                <v:stroke color="#000000" joinstyle="round" endarrow="open"/>
                <v:imagedata o:title=""/>
                <o:lock v:ext="edit" aspectratio="f"/>
              </v:line>
            </w:pict>
          </mc:Fallback>
        </mc:AlternateContent>
      </w:r>
    </w:p>
    <w:p>
      <w:pPr>
        <w:spacing w:line="271" w:lineRule="exact"/>
        <w:rPr>
          <w:rFonts w:ascii="宋体" w:hAnsi="宋体"/>
          <w:sz w:val="21"/>
          <w:szCs w:val="21"/>
        </w:rPr>
      </w:pPr>
    </w:p>
    <w:p>
      <w:pPr>
        <w:spacing w:line="271" w:lineRule="exact"/>
        <w:rPr>
          <w:rFonts w:ascii="宋体" w:hAnsi="宋体"/>
          <w:sz w:val="21"/>
          <w:szCs w:val="21"/>
        </w:rPr>
      </w:pPr>
      <w:r>
        <w:rPr>
          <w:sz w:val="21"/>
          <w:szCs w:val="21"/>
        </w:rPr>
        <mc:AlternateContent>
          <mc:Choice Requires="wps">
            <w:drawing>
              <wp:anchor distT="0" distB="0" distL="114300" distR="114300" simplePos="0" relativeHeight="251705344" behindDoc="0" locked="0" layoutInCell="1" allowOverlap="1">
                <wp:simplePos x="0" y="0"/>
                <wp:positionH relativeFrom="column">
                  <wp:posOffset>4806950</wp:posOffset>
                </wp:positionH>
                <wp:positionV relativeFrom="paragraph">
                  <wp:posOffset>71120</wp:posOffset>
                </wp:positionV>
                <wp:extent cx="1724025" cy="266700"/>
                <wp:effectExtent l="4445" t="4445" r="8890" b="18415"/>
                <wp:wrapNone/>
                <wp:docPr id="47" name="矩形 99"/>
                <wp:cNvGraphicFramePr/>
                <a:graphic xmlns:a="http://schemas.openxmlformats.org/drawingml/2006/main">
                  <a:graphicData uri="http://schemas.microsoft.com/office/word/2010/wordprocessingShape">
                    <wps:wsp>
                      <wps:cNvSpPr/>
                      <wps:spPr>
                        <a:xfrm>
                          <a:off x="0" y="0"/>
                          <a:ext cx="1724025" cy="2667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 xml:space="preserve">         撤销</w:t>
                            </w:r>
                          </w:p>
                        </w:txbxContent>
                      </wps:txbx>
                      <wps:bodyPr wrap="square" upright="1"/>
                    </wps:wsp>
                  </a:graphicData>
                </a:graphic>
              </wp:anchor>
            </w:drawing>
          </mc:Choice>
          <mc:Fallback>
            <w:pict>
              <v:rect id="矩形 99" o:spid="_x0000_s1026" o:spt="1" style="position:absolute;left:0pt;margin-left:378.5pt;margin-top:5.6pt;height:21pt;width:135.75pt;z-index:251705344;mso-width-relative:page;mso-height-relative:page;" filled="f" stroked="t" coordsize="21600,21600" o:gfxdata="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J2kyjYAAAACgEAAA8AAAAAAAAAAQAgAAAAIgAA&#10;AGRycy9kb3ducmV2LnhtbFBLAQIUABQAAAAIAIdO4kA65HtuCAIAABAEAAAOAAAAAAAAAAEAIAAA&#10;ACcBAABkcnMvZTJvRG9jLnhtbFBLBQYAAAAABgAGAFkBAAChBQAAAAA=&#10;">
                <v:fill on="f" focussize="0,0"/>
                <v:stroke color="#000000" joinstyle="miter"/>
                <v:imagedata o:title=""/>
                <o:lock v:ext="edit" aspectratio="f"/>
                <v:textbox>
                  <w:txbxContent>
                    <w:p>
                      <w:pPr>
                        <w:rPr>
                          <w:rFonts w:hint="eastAsia"/>
                          <w:sz w:val="21"/>
                          <w:szCs w:val="21"/>
                        </w:rPr>
                      </w:pPr>
                      <w:r>
                        <w:rPr>
                          <w:rFonts w:hint="eastAsia"/>
                          <w:sz w:val="21"/>
                          <w:szCs w:val="21"/>
                        </w:rPr>
                        <w:t xml:space="preserve">         撤销</w:t>
                      </w:r>
                    </w:p>
                  </w:txbxContent>
                </v:textbox>
              </v:rect>
            </w:pict>
          </mc:Fallback>
        </mc:AlternateContent>
      </w:r>
    </w:p>
    <w:p>
      <w:pPr>
        <w:spacing w:line="271" w:lineRule="exact"/>
        <w:rPr>
          <w:rFonts w:ascii="宋体" w:hAnsi="宋体"/>
          <w:sz w:val="21"/>
          <w:szCs w:val="21"/>
        </w:rPr>
      </w:pPr>
    </w:p>
    <w:p>
      <w:pPr>
        <w:spacing w:line="271" w:lineRule="exact"/>
        <w:rPr>
          <w:rFonts w:ascii="宋体" w:hAnsi="宋体"/>
        </w:rPr>
      </w:pPr>
    </w:p>
    <w:p>
      <w:pPr>
        <w:spacing w:line="271" w:lineRule="exact"/>
        <w:rPr>
          <w:rFonts w:ascii="宋体" w:hAnsi="宋体"/>
        </w:rPr>
      </w:pPr>
    </w:p>
    <w:p>
      <w:pPr>
        <w:spacing w:line="271" w:lineRule="exact"/>
        <w:rPr>
          <w:rFonts w:ascii="宋体" w:hAnsi="宋体"/>
        </w:rPr>
      </w:pPr>
    </w:p>
    <w:p>
      <w:pPr>
        <w:spacing w:line="271" w:lineRule="exact"/>
        <w:rPr>
          <w:rFonts w:ascii="宋体" w:hAnsi="宋体"/>
        </w:rPr>
      </w:pPr>
    </w:p>
    <w:p>
      <w:pPr>
        <w:spacing w:line="271" w:lineRule="exact"/>
        <w:rPr>
          <w:rFonts w:ascii="宋体" w:hAnsi="宋体"/>
        </w:rPr>
      </w:pPr>
    </w:p>
    <w:p>
      <w:pPr>
        <w:spacing w:line="271" w:lineRule="exact"/>
        <w:rPr>
          <w:rFonts w:ascii="宋体" w:hAnsi="宋体"/>
        </w:rPr>
      </w:pPr>
    </w:p>
    <w:p>
      <w:pPr>
        <w:spacing w:line="271" w:lineRule="exact"/>
        <w:rPr>
          <w:rFonts w:ascii="宋体" w:hAnsi="宋体"/>
        </w:rPr>
      </w:pPr>
    </w:p>
    <w:p>
      <w:pPr>
        <w:spacing w:line="271" w:lineRule="exact"/>
        <w:rPr>
          <w:rFonts w:hint="eastAsia" w:ascii="宋体" w:hAnsi="宋体"/>
          <w:b/>
          <w:bCs/>
          <w:sz w:val="21"/>
          <w:szCs w:val="21"/>
          <w:lang w:val="en-US" w:eastAsia="zh-CN"/>
        </w:rPr>
      </w:pPr>
      <w:r>
        <w:rPr>
          <w:rFonts w:hint="eastAsia" w:ascii="宋体" w:hAnsi="宋体"/>
          <w:b/>
          <w:bCs/>
          <w:sz w:val="21"/>
          <w:szCs w:val="21"/>
          <w:lang w:val="en-US" w:eastAsia="zh-CN"/>
        </w:rPr>
        <w:t>图2：产品认证流程：</w:t>
      </w: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r>
        <w:rPr>
          <w:rFonts w:hint="eastAsia" w:ascii="宋体" w:hAnsi="宋体"/>
          <w:b/>
          <w:bCs/>
          <w:sz w:val="21"/>
          <w:szCs w:val="21"/>
          <w:lang w:val="en-US" w:eastAsia="zh-CN"/>
        </w:rPr>
        <w:drawing>
          <wp:anchor distT="0" distB="0" distL="114300" distR="114300" simplePos="0" relativeHeight="251716608" behindDoc="0" locked="0" layoutInCell="1" allowOverlap="1">
            <wp:simplePos x="0" y="0"/>
            <wp:positionH relativeFrom="column">
              <wp:posOffset>449580</wp:posOffset>
            </wp:positionH>
            <wp:positionV relativeFrom="paragraph">
              <wp:posOffset>72390</wp:posOffset>
            </wp:positionV>
            <wp:extent cx="4945380" cy="7299960"/>
            <wp:effectExtent l="0" t="0" r="7620" b="0"/>
            <wp:wrapNone/>
            <wp:docPr id="58" name="图片 113" descr="b5a4f3788419269b907ef8a28f53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13" descr="b5a4f3788419269b907ef8a28f53dfa"/>
                    <pic:cNvPicPr>
                      <a:picLocks noChangeAspect="1"/>
                    </pic:cNvPicPr>
                  </pic:nvPicPr>
                  <pic:blipFill>
                    <a:blip r:embed="rId6"/>
                    <a:stretch>
                      <a:fillRect/>
                    </a:stretch>
                  </pic:blipFill>
                  <pic:spPr>
                    <a:xfrm>
                      <a:off x="0" y="0"/>
                      <a:ext cx="4945380" cy="7299960"/>
                    </a:xfrm>
                    <a:prstGeom prst="rect">
                      <a:avLst/>
                    </a:prstGeom>
                    <a:noFill/>
                    <a:ln>
                      <a:noFill/>
                    </a:ln>
                  </pic:spPr>
                </pic:pic>
              </a:graphicData>
            </a:graphic>
          </wp:anchor>
        </w:drawing>
      </w: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71" w:lineRule="exact"/>
        <w:rPr>
          <w:rFonts w:hint="eastAsia" w:ascii="宋体" w:hAnsi="宋体"/>
          <w:b/>
          <w:bCs/>
          <w:sz w:val="21"/>
          <w:szCs w:val="21"/>
          <w:lang w:val="en-US" w:eastAsia="zh-CN"/>
        </w:rPr>
      </w:pPr>
    </w:p>
    <w:p>
      <w:pPr>
        <w:spacing w:line="230" w:lineRule="exact"/>
      </w:pPr>
    </w:p>
    <w:p>
      <w:pPr>
        <w:spacing w:line="230" w:lineRule="exact"/>
      </w:pPr>
    </w:p>
    <w:p>
      <w:pPr>
        <w:spacing w:line="271" w:lineRule="exact"/>
        <w:rPr>
          <w:rFonts w:hint="default" w:ascii="宋体" w:hAnsi="宋体" w:eastAsia="宋体" w:cs="Arial"/>
          <w:b/>
          <w:bCs/>
          <w:sz w:val="21"/>
          <w:szCs w:val="21"/>
          <w:lang w:val="en-US" w:eastAsia="zh-CN"/>
        </w:rPr>
      </w:pPr>
      <w:r>
        <w:rPr>
          <w:rFonts w:hint="eastAsia" w:ascii="宋体" w:hAnsi="宋体" w:eastAsia="宋体" w:cs="Arial"/>
          <w:b/>
          <w:bCs/>
          <w:sz w:val="21"/>
          <w:szCs w:val="21"/>
          <w:lang w:val="en-US" w:eastAsia="zh-CN"/>
        </w:rPr>
        <w:t>图3：服务认证流程：</w:t>
      </w:r>
    </w:p>
    <w:p>
      <w:pPr>
        <w:spacing w:line="230" w:lineRule="exact"/>
      </w:pPr>
    </w:p>
    <w:p>
      <w:pPr>
        <w:spacing w:line="230" w:lineRule="exact"/>
      </w:pPr>
      <w:r>
        <w:drawing>
          <wp:anchor distT="0" distB="0" distL="114300" distR="114300" simplePos="0" relativeHeight="251715584" behindDoc="0" locked="0" layoutInCell="1" allowOverlap="1">
            <wp:simplePos x="0" y="0"/>
            <wp:positionH relativeFrom="column">
              <wp:posOffset>257175</wp:posOffset>
            </wp:positionH>
            <wp:positionV relativeFrom="paragraph">
              <wp:posOffset>44450</wp:posOffset>
            </wp:positionV>
            <wp:extent cx="5139055" cy="3764915"/>
            <wp:effectExtent l="0" t="0" r="12065" b="14605"/>
            <wp:wrapNone/>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12"/>
                    <pic:cNvPicPr>
                      <a:picLocks noChangeAspect="1"/>
                    </pic:cNvPicPr>
                  </pic:nvPicPr>
                  <pic:blipFill>
                    <a:blip r:embed="rId7"/>
                    <a:stretch>
                      <a:fillRect/>
                    </a:stretch>
                  </pic:blipFill>
                  <pic:spPr>
                    <a:xfrm>
                      <a:off x="0" y="0"/>
                      <a:ext cx="5139055" cy="3764915"/>
                    </a:xfrm>
                    <a:prstGeom prst="rect">
                      <a:avLst/>
                    </a:prstGeom>
                    <a:noFill/>
                    <a:ln>
                      <a:noFill/>
                    </a:ln>
                  </pic:spPr>
                </pic:pic>
              </a:graphicData>
            </a:graphic>
          </wp:anchor>
        </w:drawing>
      </w: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p>
    <w:p>
      <w:pPr>
        <w:spacing w:line="230" w:lineRule="exact"/>
      </w:pPr>
      <w:r>
        <w:rPr>
          <w:rFonts w:hint="eastAsia"/>
          <w:lang w:val="en-US" w:eastAsia="zh-CN"/>
        </w:rPr>
        <w:t xml:space="preserve">                                                                                </w:t>
      </w:r>
    </w:p>
    <w:p>
      <w:pPr>
        <w:spacing w:line="230" w:lineRule="exact"/>
      </w:pPr>
    </w:p>
    <w:p>
      <w:pPr>
        <w:spacing w:line="360" w:lineRule="auto"/>
        <w:ind w:left="7"/>
        <w:rPr>
          <w:rFonts w:ascii="宋体" w:hAnsi="宋体"/>
          <w:sz w:val="21"/>
          <w:szCs w:val="21"/>
        </w:rPr>
      </w:pPr>
      <w:bookmarkStart w:id="12" w:name="page18"/>
      <w:bookmarkEnd w:id="12"/>
      <w:r>
        <w:rPr>
          <w:rFonts w:ascii="宋体" w:hAnsi="宋体"/>
          <w:b/>
          <w:sz w:val="21"/>
          <w:szCs w:val="21"/>
        </w:rPr>
        <w:t>7</w:t>
      </w:r>
      <w:r>
        <w:rPr>
          <w:rFonts w:ascii="宋体" w:hAnsi="宋体"/>
          <w:sz w:val="21"/>
          <w:szCs w:val="21"/>
        </w:rPr>
        <w:t>、已认可的认证证书转换办法</w:t>
      </w:r>
    </w:p>
    <w:p>
      <w:pPr>
        <w:spacing w:line="360" w:lineRule="auto"/>
        <w:ind w:firstLine="420" w:firstLineChars="200"/>
        <w:rPr>
          <w:rFonts w:ascii="宋体" w:hAnsi="宋体"/>
          <w:sz w:val="21"/>
        </w:rPr>
      </w:pPr>
      <w:r>
        <w:rPr>
          <w:rFonts w:ascii="宋体" w:hAnsi="宋体"/>
          <w:sz w:val="21"/>
        </w:rPr>
        <w:t>对已认可的</w:t>
      </w:r>
      <w:r>
        <w:rPr>
          <w:rFonts w:hint="eastAsia" w:ascii="宋体" w:hAnsi="宋体"/>
          <w:sz w:val="21"/>
          <w:lang w:eastAsia="zh-CN"/>
        </w:rPr>
        <w:t>管理体系/产品/服务认证</w:t>
      </w:r>
      <w:r>
        <w:rPr>
          <w:rFonts w:ascii="宋体" w:hAnsi="宋体"/>
          <w:sz w:val="21"/>
        </w:rPr>
        <w:t>证书可在认证机构之间进行转换，即：一个已认可的认证机构（接受机构）承认另一个已认可的认证机构（发证机构）颁发的现行有效的</w:t>
      </w:r>
      <w:r>
        <w:rPr>
          <w:rFonts w:hint="eastAsia" w:ascii="宋体" w:hAnsi="宋体"/>
          <w:sz w:val="21"/>
          <w:lang w:eastAsia="zh-CN"/>
        </w:rPr>
        <w:t>管理体系/产品/服务认证</w:t>
      </w:r>
      <w:r>
        <w:rPr>
          <w:rFonts w:ascii="宋体" w:hAnsi="宋体"/>
          <w:sz w:val="21"/>
        </w:rPr>
        <w:t>证书。</w:t>
      </w:r>
    </w:p>
    <w:p>
      <w:pPr>
        <w:numPr>
          <w:ilvl w:val="0"/>
          <w:numId w:val="18"/>
        </w:numPr>
        <w:tabs>
          <w:tab w:val="left" w:pos="367"/>
        </w:tabs>
        <w:spacing w:line="360" w:lineRule="auto"/>
        <w:ind w:left="367" w:hanging="367"/>
        <w:jc w:val="both"/>
        <w:rPr>
          <w:rFonts w:ascii="宋体" w:hAnsi="宋体"/>
          <w:b/>
          <w:sz w:val="21"/>
        </w:rPr>
      </w:pPr>
      <w:r>
        <w:rPr>
          <w:rFonts w:ascii="宋体" w:hAnsi="宋体"/>
          <w:sz w:val="21"/>
        </w:rPr>
        <w:t>适用范围：</w:t>
      </w:r>
    </w:p>
    <w:p>
      <w:pPr>
        <w:numPr>
          <w:ilvl w:val="1"/>
          <w:numId w:val="18"/>
        </w:numPr>
        <w:tabs>
          <w:tab w:val="left" w:pos="667"/>
        </w:tabs>
        <w:spacing w:line="360" w:lineRule="auto"/>
        <w:ind w:left="667" w:hanging="247"/>
        <w:jc w:val="both"/>
        <w:rPr>
          <w:rFonts w:ascii="宋体" w:hAnsi="宋体"/>
          <w:sz w:val="21"/>
        </w:rPr>
      </w:pPr>
      <w:r>
        <w:rPr>
          <w:rFonts w:ascii="宋体" w:hAnsi="宋体"/>
          <w:sz w:val="21"/>
        </w:rPr>
        <w:t>国家认可委认可的认证机构所颁发的现行有效期内带有认可标志的</w:t>
      </w:r>
      <w:r>
        <w:rPr>
          <w:rFonts w:hint="eastAsia" w:ascii="宋体" w:hAnsi="宋体"/>
          <w:sz w:val="21"/>
          <w:lang w:eastAsia="zh-CN"/>
        </w:rPr>
        <w:t>管理体系/产品/服务认证</w:t>
      </w:r>
      <w:r>
        <w:rPr>
          <w:rFonts w:ascii="宋体" w:hAnsi="宋体"/>
          <w:sz w:val="21"/>
        </w:rPr>
        <w:t>证书；</w:t>
      </w:r>
    </w:p>
    <w:p>
      <w:pPr>
        <w:numPr>
          <w:ilvl w:val="1"/>
          <w:numId w:val="18"/>
        </w:numPr>
        <w:tabs>
          <w:tab w:val="left" w:pos="687"/>
        </w:tabs>
        <w:spacing w:line="360" w:lineRule="auto"/>
        <w:ind w:left="687" w:hanging="267"/>
        <w:jc w:val="both"/>
        <w:rPr>
          <w:rFonts w:ascii="宋体" w:hAnsi="宋体"/>
          <w:sz w:val="21"/>
        </w:rPr>
      </w:pPr>
      <w:r>
        <w:rPr>
          <w:rFonts w:ascii="宋体" w:hAnsi="宋体"/>
          <w:sz w:val="21"/>
        </w:rPr>
        <w:t>转换的范围仅限于 IAF/MLA 多边承认协议集团成员认可的认证机构之间；</w:t>
      </w:r>
    </w:p>
    <w:p>
      <w:pPr>
        <w:numPr>
          <w:ilvl w:val="1"/>
          <w:numId w:val="18"/>
        </w:numPr>
        <w:tabs>
          <w:tab w:val="left" w:pos="667"/>
        </w:tabs>
        <w:spacing w:line="360" w:lineRule="auto"/>
        <w:ind w:left="667" w:hanging="247"/>
        <w:jc w:val="both"/>
        <w:rPr>
          <w:rFonts w:ascii="宋体" w:hAnsi="宋体"/>
          <w:sz w:val="21"/>
        </w:rPr>
      </w:pPr>
      <w:r>
        <w:rPr>
          <w:rFonts w:ascii="宋体" w:hAnsi="宋体"/>
          <w:sz w:val="21"/>
        </w:rPr>
        <w:t>多重认证证书不能转换。</w:t>
      </w:r>
    </w:p>
    <w:p>
      <w:pPr>
        <w:numPr>
          <w:ilvl w:val="0"/>
          <w:numId w:val="18"/>
        </w:numPr>
        <w:tabs>
          <w:tab w:val="left" w:pos="367"/>
        </w:tabs>
        <w:spacing w:line="360" w:lineRule="auto"/>
        <w:ind w:left="367" w:hanging="367"/>
        <w:jc w:val="both"/>
        <w:rPr>
          <w:rFonts w:ascii="宋体" w:hAnsi="宋体"/>
          <w:b/>
          <w:sz w:val="21"/>
        </w:rPr>
      </w:pPr>
      <w:r>
        <w:rPr>
          <w:rFonts w:ascii="宋体" w:hAnsi="宋体"/>
          <w:sz w:val="21"/>
        </w:rPr>
        <w:t>申请转入本公司的接受条件：</w:t>
      </w:r>
    </w:p>
    <w:p>
      <w:pPr>
        <w:numPr>
          <w:ilvl w:val="1"/>
          <w:numId w:val="18"/>
        </w:numPr>
        <w:tabs>
          <w:tab w:val="left" w:pos="680"/>
        </w:tabs>
        <w:spacing w:line="360" w:lineRule="auto"/>
        <w:ind w:left="7" w:right="20" w:firstLine="413"/>
        <w:jc w:val="both"/>
        <w:rPr>
          <w:rFonts w:ascii="宋体" w:hAnsi="宋体"/>
          <w:sz w:val="21"/>
        </w:rPr>
      </w:pPr>
      <w:r>
        <w:rPr>
          <w:rFonts w:ascii="宋体" w:hAnsi="宋体"/>
          <w:sz w:val="21"/>
        </w:rPr>
        <w:t>申请转入本公司颁发证书的组织应是具有现行有效的认证资格，且持有带有国家认可标志的认证证书；通过国家认证认可协会的审批；</w:t>
      </w:r>
    </w:p>
    <w:p>
      <w:pPr>
        <w:numPr>
          <w:ilvl w:val="1"/>
          <w:numId w:val="18"/>
        </w:numPr>
        <w:tabs>
          <w:tab w:val="left" w:pos="692"/>
        </w:tabs>
        <w:spacing w:line="360" w:lineRule="auto"/>
        <w:ind w:left="7" w:right="20" w:firstLine="413"/>
        <w:jc w:val="both"/>
        <w:rPr>
          <w:rFonts w:ascii="宋体" w:hAnsi="宋体"/>
          <w:sz w:val="21"/>
        </w:rPr>
      </w:pPr>
      <w:r>
        <w:rPr>
          <w:rFonts w:ascii="宋体" w:hAnsi="宋体"/>
          <w:sz w:val="21"/>
        </w:rPr>
        <w:t>申请转入本公司颁发证书的组织，应承诺遵守本公司的认证要求，提交书面申请，同时提交现行有效的管理体系文件；</w:t>
      </w:r>
    </w:p>
    <w:p>
      <w:pPr>
        <w:numPr>
          <w:ilvl w:val="1"/>
          <w:numId w:val="18"/>
        </w:numPr>
        <w:tabs>
          <w:tab w:val="left" w:pos="667"/>
        </w:tabs>
        <w:spacing w:line="360" w:lineRule="auto"/>
        <w:ind w:left="667" w:hanging="247"/>
        <w:jc w:val="both"/>
        <w:rPr>
          <w:rFonts w:ascii="宋体" w:hAnsi="宋体"/>
          <w:sz w:val="21"/>
        </w:rPr>
      </w:pPr>
      <w:r>
        <w:rPr>
          <w:rFonts w:ascii="宋体" w:hAnsi="宋体"/>
          <w:sz w:val="21"/>
        </w:rPr>
        <w:t>转入本公司颁发证书的组织，应将认证档案资料转到本公司保存。</w:t>
      </w:r>
    </w:p>
    <w:p>
      <w:pPr>
        <w:numPr>
          <w:ilvl w:val="0"/>
          <w:numId w:val="18"/>
        </w:numPr>
        <w:tabs>
          <w:tab w:val="left" w:pos="367"/>
        </w:tabs>
        <w:spacing w:line="360" w:lineRule="auto"/>
        <w:ind w:left="367" w:hanging="367"/>
        <w:jc w:val="both"/>
        <w:rPr>
          <w:rFonts w:ascii="宋体" w:hAnsi="宋体"/>
          <w:b/>
          <w:sz w:val="21"/>
        </w:rPr>
      </w:pPr>
      <w:r>
        <w:rPr>
          <w:rFonts w:ascii="宋体" w:hAnsi="宋体"/>
          <w:sz w:val="21"/>
        </w:rPr>
        <w:t>不接受转换的条件：</w:t>
      </w:r>
    </w:p>
    <w:p>
      <w:pPr>
        <w:numPr>
          <w:ilvl w:val="1"/>
          <w:numId w:val="18"/>
        </w:numPr>
        <w:tabs>
          <w:tab w:val="left" w:pos="667"/>
        </w:tabs>
        <w:spacing w:line="360" w:lineRule="auto"/>
        <w:ind w:left="667" w:hanging="247"/>
        <w:jc w:val="both"/>
        <w:rPr>
          <w:rFonts w:ascii="宋体" w:hAnsi="宋体"/>
          <w:sz w:val="21"/>
        </w:rPr>
      </w:pPr>
      <w:r>
        <w:rPr>
          <w:rFonts w:ascii="宋体" w:hAnsi="宋体"/>
          <w:sz w:val="21"/>
        </w:rPr>
        <w:t>申请组织已被暂停或正在接受暂停处理的认证资格，不接受转换。</w:t>
      </w:r>
    </w:p>
    <w:p>
      <w:pPr>
        <w:numPr>
          <w:ilvl w:val="1"/>
          <w:numId w:val="18"/>
        </w:numPr>
        <w:tabs>
          <w:tab w:val="left" w:pos="687"/>
        </w:tabs>
        <w:spacing w:line="360" w:lineRule="auto"/>
        <w:ind w:left="687" w:hanging="267"/>
        <w:jc w:val="both"/>
        <w:rPr>
          <w:rFonts w:ascii="宋体" w:hAnsi="宋体"/>
          <w:sz w:val="21"/>
        </w:rPr>
      </w:pPr>
      <w:r>
        <w:rPr>
          <w:rFonts w:ascii="宋体" w:hAnsi="宋体"/>
          <w:sz w:val="21"/>
        </w:rPr>
        <w:t>原发证机构己经停止运作，或</w:t>
      </w:r>
      <w:r>
        <w:rPr>
          <w:rFonts w:hint="eastAsia" w:ascii="宋体" w:hAnsi="宋体"/>
          <w:sz w:val="21"/>
          <w:lang w:val="en-US" w:eastAsia="zh-CN"/>
        </w:rPr>
        <w:t>已</w:t>
      </w:r>
      <w:r>
        <w:rPr>
          <w:rFonts w:ascii="宋体" w:hAnsi="宋体"/>
          <w:sz w:val="21"/>
        </w:rPr>
        <w:t>被终止、暂停或者撤销的，不接受转换。</w:t>
      </w:r>
    </w:p>
    <w:p>
      <w:pPr>
        <w:numPr>
          <w:ilvl w:val="0"/>
          <w:numId w:val="18"/>
        </w:numPr>
        <w:tabs>
          <w:tab w:val="left" w:pos="367"/>
        </w:tabs>
        <w:spacing w:line="360" w:lineRule="auto"/>
        <w:ind w:left="367" w:hanging="367"/>
        <w:jc w:val="both"/>
        <w:rPr>
          <w:rFonts w:ascii="宋体" w:hAnsi="宋体"/>
          <w:b/>
          <w:sz w:val="21"/>
        </w:rPr>
      </w:pPr>
      <w:r>
        <w:rPr>
          <w:rFonts w:ascii="宋体" w:hAnsi="宋体"/>
          <w:sz w:val="21"/>
        </w:rPr>
        <w:t>转出本公司的条件：</w:t>
      </w:r>
    </w:p>
    <w:p>
      <w:pPr>
        <w:numPr>
          <w:ilvl w:val="1"/>
          <w:numId w:val="18"/>
        </w:numPr>
        <w:tabs>
          <w:tab w:val="left" w:pos="667"/>
        </w:tabs>
        <w:spacing w:line="360" w:lineRule="auto"/>
        <w:ind w:left="667" w:hanging="247"/>
        <w:jc w:val="both"/>
        <w:rPr>
          <w:rFonts w:ascii="宋体" w:hAnsi="宋体"/>
          <w:sz w:val="21"/>
        </w:rPr>
      </w:pPr>
      <w:r>
        <w:rPr>
          <w:rFonts w:ascii="宋体" w:hAnsi="宋体"/>
          <w:sz w:val="21"/>
        </w:rPr>
        <w:t>持有本公司认证证书的组织，有正当理由，可向公司提交书面申请，并经公司领导批准；</w:t>
      </w:r>
    </w:p>
    <w:p>
      <w:pPr>
        <w:numPr>
          <w:ilvl w:val="1"/>
          <w:numId w:val="18"/>
        </w:numPr>
        <w:tabs>
          <w:tab w:val="left" w:pos="687"/>
        </w:tabs>
        <w:spacing w:line="360" w:lineRule="auto"/>
        <w:ind w:left="687" w:hanging="267"/>
        <w:jc w:val="both"/>
        <w:rPr>
          <w:rFonts w:ascii="宋体" w:hAnsi="宋体"/>
          <w:sz w:val="21"/>
        </w:rPr>
      </w:pPr>
      <w:r>
        <w:rPr>
          <w:rFonts w:ascii="宋体" w:hAnsi="宋体"/>
          <w:sz w:val="21"/>
        </w:rPr>
        <w:t>接受机构应是具有国家认可委正式认可的资格；</w:t>
      </w:r>
    </w:p>
    <w:p>
      <w:pPr>
        <w:numPr>
          <w:ilvl w:val="1"/>
          <w:numId w:val="18"/>
        </w:numPr>
        <w:tabs>
          <w:tab w:val="left" w:pos="667"/>
        </w:tabs>
        <w:spacing w:line="360" w:lineRule="auto"/>
        <w:ind w:left="667" w:hanging="247"/>
        <w:jc w:val="both"/>
        <w:rPr>
          <w:rFonts w:ascii="宋体" w:hAnsi="宋体"/>
          <w:sz w:val="21"/>
        </w:rPr>
      </w:pPr>
      <w:r>
        <w:rPr>
          <w:rFonts w:ascii="宋体" w:hAnsi="宋体"/>
          <w:sz w:val="21"/>
        </w:rPr>
        <w:t>有下列情况之一，一般不予办理转换：</w:t>
      </w:r>
    </w:p>
    <w:p>
      <w:pPr>
        <w:numPr>
          <w:ilvl w:val="2"/>
          <w:numId w:val="18"/>
        </w:numPr>
        <w:tabs>
          <w:tab w:val="left" w:pos="907"/>
        </w:tabs>
        <w:spacing w:line="360" w:lineRule="auto"/>
        <w:ind w:left="907" w:hanging="276"/>
        <w:jc w:val="both"/>
        <w:rPr>
          <w:rFonts w:ascii="宋体" w:hAnsi="宋体"/>
          <w:sz w:val="21"/>
        </w:rPr>
      </w:pPr>
      <w:r>
        <w:rPr>
          <w:rFonts w:ascii="宋体" w:hAnsi="宋体"/>
          <w:sz w:val="21"/>
        </w:rPr>
        <w:t>严重违反国家法律法规；</w:t>
      </w:r>
    </w:p>
    <w:p>
      <w:pPr>
        <w:numPr>
          <w:ilvl w:val="2"/>
          <w:numId w:val="18"/>
        </w:numPr>
        <w:tabs>
          <w:tab w:val="left" w:pos="907"/>
        </w:tabs>
        <w:spacing w:line="360" w:lineRule="auto"/>
        <w:ind w:left="907" w:hanging="276"/>
        <w:jc w:val="both"/>
        <w:rPr>
          <w:rFonts w:ascii="宋体" w:hAnsi="宋体"/>
          <w:sz w:val="21"/>
        </w:rPr>
      </w:pPr>
      <w:r>
        <w:rPr>
          <w:rFonts w:ascii="宋体" w:hAnsi="宋体"/>
          <w:sz w:val="21"/>
        </w:rPr>
        <w:t>现场审核中不合格项未能关闭；</w:t>
      </w:r>
    </w:p>
    <w:p>
      <w:pPr>
        <w:numPr>
          <w:ilvl w:val="2"/>
          <w:numId w:val="18"/>
        </w:numPr>
        <w:tabs>
          <w:tab w:val="left" w:pos="907"/>
        </w:tabs>
        <w:spacing w:line="360" w:lineRule="auto"/>
        <w:ind w:left="907" w:hanging="276"/>
        <w:jc w:val="both"/>
        <w:rPr>
          <w:rFonts w:ascii="宋体" w:hAnsi="宋体"/>
          <w:sz w:val="21"/>
        </w:rPr>
      </w:pPr>
      <w:r>
        <w:rPr>
          <w:rFonts w:ascii="宋体" w:hAnsi="宋体"/>
          <w:sz w:val="21"/>
        </w:rPr>
        <w:t>管理体系严重不符合标准，已被暂停认证资格；</w:t>
      </w:r>
    </w:p>
    <w:p>
      <w:pPr>
        <w:numPr>
          <w:ilvl w:val="2"/>
          <w:numId w:val="18"/>
        </w:numPr>
        <w:tabs>
          <w:tab w:val="left" w:pos="907"/>
        </w:tabs>
        <w:spacing w:line="360" w:lineRule="auto"/>
        <w:ind w:left="907" w:hanging="276"/>
        <w:jc w:val="both"/>
        <w:rPr>
          <w:rFonts w:ascii="宋体" w:hAnsi="宋体"/>
          <w:sz w:val="21"/>
        </w:rPr>
      </w:pPr>
      <w:r>
        <w:rPr>
          <w:rFonts w:ascii="宋体" w:hAnsi="宋体"/>
          <w:sz w:val="21"/>
        </w:rPr>
        <w:t>产品质量/环境污染/健康安全，被投诉或媒体曝光；</w:t>
      </w:r>
    </w:p>
    <w:p>
      <w:pPr>
        <w:numPr>
          <w:ilvl w:val="2"/>
          <w:numId w:val="18"/>
        </w:numPr>
        <w:tabs>
          <w:tab w:val="left" w:pos="907"/>
        </w:tabs>
        <w:spacing w:line="360" w:lineRule="auto"/>
        <w:ind w:left="907" w:hanging="276"/>
        <w:jc w:val="both"/>
        <w:rPr>
          <w:rFonts w:ascii="宋体" w:hAnsi="宋体"/>
          <w:sz w:val="21"/>
        </w:rPr>
      </w:pPr>
      <w:r>
        <w:rPr>
          <w:rFonts w:ascii="宋体" w:hAnsi="宋体"/>
          <w:sz w:val="21"/>
        </w:rPr>
        <w:t>不按合同规定缴纳认证费用；</w:t>
      </w:r>
    </w:p>
    <w:p>
      <w:pPr>
        <w:numPr>
          <w:ilvl w:val="2"/>
          <w:numId w:val="18"/>
        </w:numPr>
        <w:tabs>
          <w:tab w:val="left" w:pos="907"/>
        </w:tabs>
        <w:spacing w:line="360" w:lineRule="auto"/>
        <w:ind w:left="907" w:hanging="276"/>
        <w:jc w:val="both"/>
        <w:rPr>
          <w:rFonts w:ascii="宋体" w:hAnsi="宋体"/>
          <w:sz w:val="21"/>
        </w:rPr>
      </w:pPr>
      <w:r>
        <w:rPr>
          <w:rFonts w:ascii="宋体" w:hAnsi="宋体"/>
          <w:sz w:val="21"/>
        </w:rPr>
        <w:t>不能按时接受监督审核和再认证。</w:t>
      </w:r>
    </w:p>
    <w:p>
      <w:pPr>
        <w:numPr>
          <w:ilvl w:val="0"/>
          <w:numId w:val="18"/>
        </w:numPr>
        <w:tabs>
          <w:tab w:val="left" w:pos="367"/>
        </w:tabs>
        <w:spacing w:line="360" w:lineRule="auto"/>
        <w:ind w:left="367" w:hanging="367"/>
        <w:jc w:val="both"/>
        <w:rPr>
          <w:rFonts w:ascii="宋体" w:hAnsi="宋体"/>
          <w:b/>
          <w:sz w:val="21"/>
        </w:rPr>
      </w:pPr>
      <w:r>
        <w:rPr>
          <w:rFonts w:ascii="宋体" w:hAnsi="宋体"/>
          <w:sz w:val="21"/>
        </w:rPr>
        <w:t>接受程序：</w:t>
      </w:r>
    </w:p>
    <w:p>
      <w:pPr>
        <w:numPr>
          <w:ilvl w:val="0"/>
          <w:numId w:val="19"/>
        </w:numPr>
        <w:tabs>
          <w:tab w:val="left" w:pos="536"/>
        </w:tabs>
        <w:spacing w:line="360" w:lineRule="auto"/>
        <w:ind w:left="7" w:right="40" w:hanging="7"/>
        <w:jc w:val="both"/>
        <w:rPr>
          <w:rFonts w:ascii="宋体" w:hAnsi="宋体"/>
          <w:b/>
          <w:sz w:val="21"/>
        </w:rPr>
      </w:pPr>
      <w:r>
        <w:rPr>
          <w:rFonts w:ascii="宋体" w:hAnsi="宋体"/>
          <w:sz w:val="21"/>
        </w:rPr>
        <w:t>市场部负责受理认证客户转入本公司认证证书的申请，并收集证书持有组织的原证书和认证审核有 关资料等，经</w:t>
      </w:r>
      <w:r>
        <w:rPr>
          <w:rFonts w:hint="eastAsia" w:ascii="宋体" w:hAnsi="宋体"/>
          <w:sz w:val="21"/>
          <w:lang w:eastAsia="zh-CN"/>
        </w:rPr>
        <w:t>审核部</w:t>
      </w:r>
      <w:r>
        <w:rPr>
          <w:rFonts w:ascii="宋体" w:hAnsi="宋体"/>
          <w:sz w:val="21"/>
        </w:rPr>
        <w:t>评审后符合条件的即与申请方签订</w:t>
      </w:r>
      <w:r>
        <w:rPr>
          <w:rFonts w:hint="eastAsia" w:ascii="宋体" w:hAnsi="宋体"/>
          <w:sz w:val="21"/>
          <w:lang w:eastAsia="zh-CN"/>
        </w:rPr>
        <w:t>《</w:t>
      </w:r>
      <w:r>
        <w:rPr>
          <w:rFonts w:ascii="宋体" w:hAnsi="宋体"/>
          <w:sz w:val="21"/>
        </w:rPr>
        <w:t>认证服务合同书</w:t>
      </w:r>
      <w:r>
        <w:rPr>
          <w:rFonts w:hint="eastAsia" w:ascii="宋体" w:hAnsi="宋体"/>
          <w:sz w:val="21"/>
          <w:lang w:eastAsia="zh-CN"/>
        </w:rPr>
        <w:t>》</w:t>
      </w:r>
      <w:r>
        <w:rPr>
          <w:rFonts w:ascii="宋体" w:hAnsi="宋体"/>
          <w:sz w:val="21"/>
        </w:rPr>
        <w:t>。</w:t>
      </w:r>
    </w:p>
    <w:p>
      <w:pPr>
        <w:numPr>
          <w:ilvl w:val="0"/>
          <w:numId w:val="19"/>
        </w:numPr>
        <w:tabs>
          <w:tab w:val="left" w:pos="527"/>
        </w:tabs>
        <w:spacing w:line="360" w:lineRule="auto"/>
        <w:ind w:left="527" w:hanging="527"/>
        <w:jc w:val="both"/>
        <w:rPr>
          <w:rFonts w:ascii="宋体" w:hAnsi="宋体"/>
          <w:b/>
          <w:sz w:val="21"/>
        </w:rPr>
      </w:pPr>
      <w:r>
        <w:rPr>
          <w:rFonts w:ascii="宋体" w:hAnsi="宋体"/>
          <w:sz w:val="21"/>
        </w:rPr>
        <w:t>协议生效后，由</w:t>
      </w:r>
      <w:r>
        <w:rPr>
          <w:rFonts w:hint="eastAsia" w:ascii="宋体" w:hAnsi="宋体"/>
          <w:sz w:val="21"/>
          <w:lang w:eastAsia="zh-CN"/>
        </w:rPr>
        <w:t>审核部</w:t>
      </w:r>
      <w:r>
        <w:rPr>
          <w:rFonts w:ascii="宋体" w:hAnsi="宋体"/>
          <w:sz w:val="21"/>
        </w:rPr>
        <w:t>实施体系评审，纳入公司认证档案管理范围。</w:t>
      </w:r>
    </w:p>
    <w:p>
      <w:pPr>
        <w:tabs>
          <w:tab w:val="left" w:pos="692"/>
        </w:tabs>
        <w:spacing w:line="360" w:lineRule="auto"/>
        <w:ind w:right="20"/>
        <w:jc w:val="both"/>
        <w:rPr>
          <w:rFonts w:ascii="宋体" w:hAnsi="宋体"/>
          <w:sz w:val="21"/>
        </w:rPr>
      </w:pPr>
      <w:r>
        <w:rPr>
          <w:rFonts w:hint="eastAsia" w:ascii="宋体" w:hAnsi="宋体"/>
          <w:sz w:val="21"/>
        </w:rPr>
        <w:t>7.5.2.1</w:t>
      </w:r>
      <w:r>
        <w:rPr>
          <w:rFonts w:ascii="宋体" w:hAnsi="宋体"/>
          <w:sz w:val="21"/>
        </w:rPr>
        <w:t>评审方式，一般采取书面调查的方式，并且通常包括对该客户的访问。如果不进行上述访问，则应有完全正当的理由，并应记录这些理由。</w:t>
      </w:r>
    </w:p>
    <w:p>
      <w:pPr>
        <w:tabs>
          <w:tab w:val="left" w:pos="687"/>
        </w:tabs>
        <w:spacing w:line="360" w:lineRule="auto"/>
        <w:jc w:val="both"/>
        <w:rPr>
          <w:rFonts w:ascii="宋体" w:hAnsi="宋体"/>
          <w:sz w:val="21"/>
        </w:rPr>
      </w:pPr>
      <w:r>
        <w:rPr>
          <w:rFonts w:hint="eastAsia" w:ascii="宋体" w:hAnsi="宋体" w:eastAsia="宋体" w:cs="Arial"/>
          <w:sz w:val="21"/>
        </w:rPr>
        <w:t>7.5.2.2</w:t>
      </w:r>
      <w:r>
        <w:rPr>
          <w:rFonts w:ascii="宋体" w:hAnsi="宋体"/>
          <w:sz w:val="21"/>
        </w:rPr>
        <w:t>评审内容：</w:t>
      </w:r>
    </w:p>
    <w:p>
      <w:pPr>
        <w:numPr>
          <w:ilvl w:val="1"/>
          <w:numId w:val="20"/>
        </w:numPr>
        <w:tabs>
          <w:tab w:val="left" w:pos="780"/>
        </w:tabs>
        <w:spacing w:line="360" w:lineRule="auto"/>
        <w:ind w:left="780" w:hanging="247"/>
        <w:jc w:val="both"/>
        <w:rPr>
          <w:rFonts w:ascii="宋体" w:hAnsi="宋体"/>
          <w:sz w:val="21"/>
        </w:rPr>
      </w:pPr>
      <w:bookmarkStart w:id="13" w:name="page19"/>
      <w:bookmarkEnd w:id="13"/>
      <w:r>
        <w:rPr>
          <w:rFonts w:ascii="宋体" w:hAnsi="宋体"/>
          <w:sz w:val="21"/>
        </w:rPr>
        <w:t>确认被认证的范围是否在本公司的认可业务范围内；</w:t>
      </w:r>
    </w:p>
    <w:p>
      <w:pPr>
        <w:numPr>
          <w:ilvl w:val="1"/>
          <w:numId w:val="20"/>
        </w:numPr>
        <w:tabs>
          <w:tab w:val="left" w:pos="800"/>
        </w:tabs>
        <w:spacing w:line="360" w:lineRule="auto"/>
        <w:ind w:left="800" w:hanging="267"/>
        <w:jc w:val="both"/>
        <w:rPr>
          <w:rFonts w:ascii="宋体" w:hAnsi="宋体"/>
          <w:sz w:val="21"/>
        </w:rPr>
      </w:pPr>
      <w:r>
        <w:rPr>
          <w:rFonts w:ascii="宋体" w:hAnsi="宋体"/>
          <w:sz w:val="21"/>
        </w:rPr>
        <w:t>要求转换的原因；</w:t>
      </w:r>
    </w:p>
    <w:p>
      <w:pPr>
        <w:numPr>
          <w:ilvl w:val="1"/>
          <w:numId w:val="20"/>
        </w:numPr>
        <w:tabs>
          <w:tab w:val="left" w:pos="792"/>
        </w:tabs>
        <w:spacing w:line="360" w:lineRule="auto"/>
        <w:ind w:left="120" w:right="100" w:firstLine="413"/>
        <w:jc w:val="both"/>
        <w:rPr>
          <w:rFonts w:ascii="宋体" w:hAnsi="宋体"/>
          <w:sz w:val="21"/>
        </w:rPr>
      </w:pPr>
      <w:r>
        <w:rPr>
          <w:rFonts w:ascii="宋体" w:hAnsi="宋体"/>
          <w:sz w:val="21"/>
        </w:rPr>
        <w:t>拟转换认证的场所（或多个场所）所持有的经认可的认证是否真实、在有效期内且认证覆盖的活动 范围有效。</w:t>
      </w:r>
    </w:p>
    <w:p>
      <w:pPr>
        <w:numPr>
          <w:ilvl w:val="1"/>
          <w:numId w:val="20"/>
        </w:numPr>
        <w:tabs>
          <w:tab w:val="left" w:pos="804"/>
        </w:tabs>
        <w:spacing w:line="360" w:lineRule="auto"/>
        <w:ind w:left="120" w:right="100" w:firstLine="413"/>
        <w:jc w:val="both"/>
        <w:rPr>
          <w:rFonts w:ascii="宋体" w:hAnsi="宋体"/>
          <w:sz w:val="21"/>
        </w:rPr>
      </w:pPr>
      <w:r>
        <w:rPr>
          <w:rFonts w:ascii="宋体" w:hAnsi="宋体"/>
          <w:sz w:val="21"/>
        </w:rPr>
        <w:t>考虑上一次认证审核或再认证审核的报告、后续的监督审核报告以及任何在这些审核中发现的但尚未关闭的不符合。如有未关闭的不符合项需由公司验证时，可在协议中说明，由</w:t>
      </w:r>
      <w:r>
        <w:rPr>
          <w:rFonts w:hint="eastAsia" w:ascii="宋体" w:hAnsi="宋体"/>
          <w:sz w:val="21"/>
          <w:lang w:eastAsia="zh-CN"/>
        </w:rPr>
        <w:t>审核部</w:t>
      </w:r>
      <w:r>
        <w:rPr>
          <w:rFonts w:ascii="宋体" w:hAnsi="宋体"/>
          <w:sz w:val="21"/>
        </w:rPr>
        <w:t>委派有能力的审核员验证关闭。获证组织应予以配合。还应考虑任何可获得的与认证过程有关的其他文件，如审核记录、检查单。如果不能获得上一次认证、再认证或后续监督的审核报告，或逾期未进行监督，则应将该客户作为新客户对待；</w:t>
      </w:r>
    </w:p>
    <w:p>
      <w:pPr>
        <w:numPr>
          <w:ilvl w:val="1"/>
          <w:numId w:val="20"/>
        </w:numPr>
        <w:tabs>
          <w:tab w:val="left" w:pos="780"/>
        </w:tabs>
        <w:spacing w:line="360" w:lineRule="auto"/>
        <w:ind w:left="780" w:hanging="247"/>
        <w:jc w:val="both"/>
        <w:rPr>
          <w:rFonts w:ascii="宋体" w:hAnsi="宋体"/>
          <w:sz w:val="21"/>
        </w:rPr>
      </w:pPr>
      <w:r>
        <w:rPr>
          <w:rFonts w:ascii="宋体" w:hAnsi="宋体"/>
          <w:sz w:val="21"/>
        </w:rPr>
        <w:t>认证证书的真实性、有效期以及认证周期内所处的阶段；</w:t>
      </w:r>
    </w:p>
    <w:p>
      <w:pPr>
        <w:numPr>
          <w:ilvl w:val="1"/>
          <w:numId w:val="20"/>
        </w:numPr>
        <w:tabs>
          <w:tab w:val="left" w:pos="760"/>
        </w:tabs>
        <w:spacing w:line="360" w:lineRule="auto"/>
        <w:ind w:left="760" w:hanging="227"/>
        <w:jc w:val="both"/>
        <w:rPr>
          <w:rFonts w:ascii="宋体" w:hAnsi="宋体"/>
          <w:sz w:val="21"/>
        </w:rPr>
      </w:pPr>
      <w:r>
        <w:rPr>
          <w:rFonts w:ascii="宋体" w:hAnsi="宋体"/>
          <w:sz w:val="21"/>
        </w:rPr>
        <w:t>收到的投诉及采取的措施；</w:t>
      </w:r>
    </w:p>
    <w:p>
      <w:pPr>
        <w:numPr>
          <w:ilvl w:val="1"/>
          <w:numId w:val="20"/>
        </w:numPr>
        <w:tabs>
          <w:tab w:val="left" w:pos="800"/>
        </w:tabs>
        <w:spacing w:line="360" w:lineRule="auto"/>
        <w:ind w:left="800" w:hanging="267"/>
        <w:jc w:val="both"/>
        <w:rPr>
          <w:rFonts w:ascii="宋体" w:hAnsi="宋体"/>
          <w:sz w:val="21"/>
        </w:rPr>
      </w:pPr>
      <w:r>
        <w:rPr>
          <w:rFonts w:ascii="宋体" w:hAnsi="宋体"/>
          <w:sz w:val="21"/>
        </w:rPr>
        <w:t>目前组织在合规性方面与监管部门的任何承诺或约定；</w:t>
      </w:r>
    </w:p>
    <w:p>
      <w:pPr>
        <w:numPr>
          <w:ilvl w:val="0"/>
          <w:numId w:val="21"/>
        </w:numPr>
        <w:tabs>
          <w:tab w:val="left" w:pos="640"/>
        </w:tabs>
        <w:spacing w:line="360" w:lineRule="auto"/>
        <w:ind w:left="640" w:hanging="527"/>
        <w:jc w:val="both"/>
        <w:rPr>
          <w:rFonts w:ascii="宋体" w:hAnsi="宋体"/>
          <w:b/>
          <w:sz w:val="21"/>
        </w:rPr>
      </w:pPr>
      <w:r>
        <w:rPr>
          <w:rFonts w:hint="eastAsia" w:ascii="宋体" w:hAnsi="宋体"/>
          <w:sz w:val="21"/>
          <w:lang w:eastAsia="zh-CN"/>
        </w:rPr>
        <w:t>审核部</w:t>
      </w:r>
      <w:r>
        <w:rPr>
          <w:rFonts w:ascii="宋体" w:hAnsi="宋体"/>
          <w:sz w:val="21"/>
        </w:rPr>
        <w:t>编制“</w:t>
      </w:r>
      <w:r>
        <w:rPr>
          <w:rFonts w:hint="eastAsia" w:ascii="宋体" w:hAnsi="宋体"/>
          <w:sz w:val="21"/>
          <w:lang w:eastAsia="zh-CN"/>
        </w:rPr>
        <w:t>认证</w:t>
      </w:r>
      <w:r>
        <w:rPr>
          <w:rFonts w:ascii="宋体" w:hAnsi="宋体"/>
          <w:sz w:val="21"/>
        </w:rPr>
        <w:t>申请评审表”，作出是否接受的决定。</w:t>
      </w:r>
    </w:p>
    <w:p>
      <w:pPr>
        <w:numPr>
          <w:ilvl w:val="0"/>
          <w:numId w:val="21"/>
        </w:numPr>
        <w:tabs>
          <w:tab w:val="left" w:pos="640"/>
        </w:tabs>
        <w:spacing w:line="360" w:lineRule="auto"/>
        <w:ind w:left="640" w:hanging="527"/>
        <w:jc w:val="both"/>
        <w:rPr>
          <w:rFonts w:ascii="宋体" w:hAnsi="宋体" w:eastAsia="宋体" w:cs="Arial"/>
          <w:sz w:val="21"/>
        </w:rPr>
      </w:pPr>
      <w:r>
        <w:rPr>
          <w:rFonts w:ascii="宋体" w:hAnsi="宋体" w:eastAsia="宋体" w:cs="Arial"/>
          <w:sz w:val="21"/>
        </w:rPr>
        <w:t>如果转换前的评审没有进一步发现尚未关闭的不符合或潜在的问题，在正常的决定过程后就可换</w:t>
      </w:r>
    </w:p>
    <w:p>
      <w:pPr>
        <w:numPr>
          <w:ilvl w:val="0"/>
          <w:numId w:val="0"/>
        </w:numPr>
        <w:tabs>
          <w:tab w:val="left" w:pos="640"/>
        </w:tabs>
        <w:spacing w:line="360" w:lineRule="auto"/>
        <w:ind w:left="113" w:leftChars="0"/>
        <w:jc w:val="both"/>
        <w:rPr>
          <w:rFonts w:ascii="宋体" w:hAnsi="宋体" w:eastAsia="宋体" w:cs="Arial"/>
          <w:sz w:val="21"/>
        </w:rPr>
      </w:pPr>
      <w:r>
        <w:rPr>
          <w:rFonts w:ascii="宋体" w:hAnsi="宋体" w:eastAsia="宋体" w:cs="Arial"/>
          <w:sz w:val="21"/>
        </w:rPr>
        <w:t>发认证证书。换发日期为转换决定日期，有效期为原证书有效期。此后的监督方案宜基于以前的认证方案。</w:t>
      </w:r>
    </w:p>
    <w:p>
      <w:pPr>
        <w:numPr>
          <w:ilvl w:val="0"/>
          <w:numId w:val="21"/>
        </w:numPr>
        <w:tabs>
          <w:tab w:val="left" w:pos="640"/>
        </w:tabs>
        <w:spacing w:line="360" w:lineRule="auto"/>
        <w:ind w:left="640" w:hanging="527"/>
        <w:jc w:val="both"/>
        <w:rPr>
          <w:rFonts w:ascii="宋体" w:hAnsi="宋体"/>
          <w:sz w:val="21"/>
        </w:rPr>
      </w:pPr>
      <w:r>
        <w:rPr>
          <w:rFonts w:ascii="宋体" w:hAnsi="宋体"/>
          <w:sz w:val="21"/>
        </w:rPr>
        <w:t>如果进行了转换前评审后，对申请组织目前或以前所持有的认证的充分性仍存在疑问，根据疑问</w:t>
      </w:r>
    </w:p>
    <w:p>
      <w:pPr>
        <w:numPr>
          <w:ilvl w:val="0"/>
          <w:numId w:val="0"/>
        </w:numPr>
        <w:tabs>
          <w:tab w:val="left" w:pos="640"/>
        </w:tabs>
        <w:spacing w:line="360" w:lineRule="auto"/>
        <w:ind w:left="113" w:leftChars="0"/>
        <w:jc w:val="both"/>
        <w:rPr>
          <w:rFonts w:ascii="宋体" w:hAnsi="宋体"/>
          <w:sz w:val="21"/>
        </w:rPr>
      </w:pPr>
      <w:r>
        <w:rPr>
          <w:rFonts w:ascii="宋体" w:hAnsi="宋体"/>
          <w:sz w:val="21"/>
        </w:rPr>
        <w:t>的程度：</w:t>
      </w:r>
    </w:p>
    <w:p>
      <w:pPr>
        <w:spacing w:line="360" w:lineRule="auto"/>
        <w:ind w:left="540"/>
        <w:rPr>
          <w:rFonts w:ascii="宋体" w:hAnsi="宋体"/>
          <w:sz w:val="21"/>
        </w:rPr>
      </w:pPr>
      <w:r>
        <w:rPr>
          <w:rFonts w:ascii="宋体" w:hAnsi="宋体"/>
          <w:sz w:val="21"/>
        </w:rPr>
        <w:t>a）将申请转换的组织作为新客户对待，或决定要采取的措施取决于所发现问题的性质和程度，审核</w:t>
      </w:r>
    </w:p>
    <w:p>
      <w:pPr>
        <w:spacing w:line="360" w:lineRule="auto"/>
        <w:ind w:left="120"/>
        <w:rPr>
          <w:rFonts w:ascii="宋体" w:hAnsi="宋体"/>
          <w:sz w:val="21"/>
        </w:rPr>
      </w:pPr>
      <w:r>
        <w:rPr>
          <w:rFonts w:ascii="宋体" w:hAnsi="宋体"/>
          <w:sz w:val="21"/>
        </w:rPr>
        <w:t>部向组织做出解释，记录决定的理由，并保持该记录。</w:t>
      </w:r>
    </w:p>
    <w:p>
      <w:pPr>
        <w:spacing w:line="360" w:lineRule="auto"/>
        <w:ind w:left="540"/>
        <w:rPr>
          <w:rFonts w:ascii="宋体" w:hAnsi="宋体"/>
          <w:sz w:val="21"/>
        </w:rPr>
      </w:pPr>
      <w:r>
        <w:rPr>
          <w:rFonts w:ascii="宋体" w:hAnsi="宋体"/>
          <w:sz w:val="21"/>
        </w:rPr>
        <w:t>b）针对所发现的问题区域进行审核。</w:t>
      </w:r>
    </w:p>
    <w:p>
      <w:pPr>
        <w:spacing w:line="360" w:lineRule="auto"/>
        <w:ind w:left="120"/>
        <w:rPr>
          <w:rFonts w:ascii="宋体" w:hAnsi="宋体"/>
          <w:sz w:val="21"/>
          <w:szCs w:val="21"/>
        </w:rPr>
      </w:pPr>
      <w:r>
        <w:rPr>
          <w:rFonts w:ascii="宋体" w:hAnsi="宋体"/>
          <w:b/>
          <w:sz w:val="21"/>
          <w:szCs w:val="21"/>
        </w:rPr>
        <w:t>8</w:t>
      </w:r>
      <w:r>
        <w:rPr>
          <w:rFonts w:ascii="宋体" w:hAnsi="宋体"/>
          <w:sz w:val="21"/>
          <w:szCs w:val="21"/>
        </w:rPr>
        <w:t>、</w:t>
      </w:r>
      <w:r>
        <w:rPr>
          <w:rFonts w:hint="eastAsia" w:ascii="宋体" w:hAnsi="宋体"/>
          <w:sz w:val="21"/>
          <w:szCs w:val="21"/>
          <w:lang w:eastAsia="zh-CN"/>
        </w:rPr>
        <w:t>管理体系/产品/服务认证</w:t>
      </w:r>
      <w:r>
        <w:rPr>
          <w:rFonts w:ascii="宋体" w:hAnsi="宋体"/>
          <w:sz w:val="21"/>
          <w:szCs w:val="21"/>
        </w:rPr>
        <w:t>收费标准</w:t>
      </w:r>
    </w:p>
    <w:p>
      <w:pPr>
        <w:spacing w:line="360" w:lineRule="auto"/>
        <w:ind w:left="120"/>
        <w:rPr>
          <w:rFonts w:ascii="宋体" w:hAnsi="宋体"/>
          <w:sz w:val="21"/>
          <w:szCs w:val="21"/>
        </w:rPr>
      </w:pPr>
      <w:r>
        <w:rPr>
          <w:rFonts w:ascii="宋体" w:hAnsi="宋体"/>
          <w:b/>
          <w:sz w:val="21"/>
          <w:szCs w:val="21"/>
        </w:rPr>
        <w:t xml:space="preserve">8.1 </w:t>
      </w:r>
      <w:r>
        <w:rPr>
          <w:rFonts w:ascii="宋体" w:hAnsi="宋体"/>
          <w:sz w:val="21"/>
          <w:szCs w:val="21"/>
        </w:rPr>
        <w:t>认证收费标准依据</w:t>
      </w:r>
    </w:p>
    <w:p>
      <w:pPr>
        <w:spacing w:line="360" w:lineRule="auto"/>
        <w:ind w:left="540"/>
        <w:rPr>
          <w:rFonts w:ascii="宋体" w:hAnsi="宋体"/>
          <w:sz w:val="21"/>
        </w:rPr>
      </w:pPr>
      <w:r>
        <w:rPr>
          <w:rFonts w:hint="eastAsia" w:ascii="宋体" w:hAnsi="宋体"/>
          <w:sz w:val="21"/>
          <w:lang w:eastAsia="zh-CN"/>
        </w:rPr>
        <w:t>管理体系/产品/服务认证</w:t>
      </w:r>
      <w:r>
        <w:rPr>
          <w:rFonts w:ascii="宋体" w:hAnsi="宋体"/>
          <w:sz w:val="21"/>
        </w:rPr>
        <w:t xml:space="preserve">收费项目和标准根据国家物价主管部门的规定制订，适用于 </w:t>
      </w:r>
      <w:r>
        <w:rPr>
          <w:rFonts w:hint="eastAsia" w:ascii="宋体" w:hAnsi="宋体"/>
          <w:sz w:val="21"/>
          <w:lang w:eastAsia="zh-CN"/>
        </w:rPr>
        <w:t>CRC</w:t>
      </w:r>
      <w:r>
        <w:rPr>
          <w:rFonts w:ascii="宋体" w:hAnsi="宋体"/>
          <w:sz w:val="21"/>
        </w:rPr>
        <w:t xml:space="preserve"> 所开展的</w:t>
      </w:r>
    </w:p>
    <w:p>
      <w:pPr>
        <w:spacing w:line="360" w:lineRule="auto"/>
        <w:rPr>
          <w:rFonts w:ascii="宋体" w:hAnsi="宋体"/>
          <w:sz w:val="21"/>
        </w:rPr>
      </w:pPr>
      <w:r>
        <w:rPr>
          <w:rFonts w:ascii="宋体" w:hAnsi="宋体"/>
          <w:sz w:val="21"/>
        </w:rPr>
        <w:t>认证服务收费。</w:t>
      </w:r>
    </w:p>
    <w:p>
      <w:pPr>
        <w:spacing w:line="360" w:lineRule="auto"/>
        <w:ind w:left="120"/>
        <w:rPr>
          <w:rFonts w:ascii="宋体" w:hAnsi="宋体"/>
          <w:sz w:val="21"/>
        </w:rPr>
      </w:pPr>
      <w:r>
        <w:rPr>
          <w:rFonts w:ascii="宋体" w:hAnsi="宋体"/>
          <w:b/>
          <w:sz w:val="21"/>
        </w:rPr>
        <w:t xml:space="preserve">8.1.1 </w:t>
      </w:r>
      <w:r>
        <w:rPr>
          <w:rFonts w:hint="eastAsia" w:ascii="宋体" w:hAnsi="宋体"/>
          <w:sz w:val="21"/>
          <w:lang w:eastAsia="zh-CN"/>
        </w:rPr>
        <w:t>管理体系/产品/服务认证</w:t>
      </w:r>
      <w:r>
        <w:rPr>
          <w:rFonts w:ascii="宋体" w:hAnsi="宋体"/>
          <w:sz w:val="21"/>
        </w:rPr>
        <w:t>初次审核费用标准：</w:t>
      </w:r>
    </w:p>
    <w:p>
      <w:pPr>
        <w:spacing w:line="164" w:lineRule="exact"/>
        <w:rPr>
          <w:rFonts w:ascii="宋体" w:hAnsi="宋体"/>
        </w:rPr>
      </w:pPr>
    </w:p>
    <w:tbl>
      <w:tblPr>
        <w:tblStyle w:val="6"/>
        <w:tblW w:w="0" w:type="auto"/>
        <w:jc w:val="center"/>
        <w:tblLayout w:type="fixed"/>
        <w:tblCellMar>
          <w:top w:w="0" w:type="dxa"/>
          <w:left w:w="0" w:type="dxa"/>
          <w:bottom w:w="0" w:type="dxa"/>
          <w:right w:w="0" w:type="dxa"/>
        </w:tblCellMar>
      </w:tblPr>
      <w:tblGrid>
        <w:gridCol w:w="980"/>
        <w:gridCol w:w="1840"/>
        <w:gridCol w:w="100"/>
        <w:gridCol w:w="380"/>
        <w:gridCol w:w="1300"/>
        <w:gridCol w:w="760"/>
        <w:gridCol w:w="3580"/>
      </w:tblGrid>
      <w:tr>
        <w:tblPrEx>
          <w:tblCellMar>
            <w:top w:w="0" w:type="dxa"/>
            <w:left w:w="0" w:type="dxa"/>
            <w:bottom w:w="0" w:type="dxa"/>
            <w:right w:w="0" w:type="dxa"/>
          </w:tblCellMar>
        </w:tblPrEx>
        <w:trPr>
          <w:trHeight w:val="322" w:hRule="atLeast"/>
          <w:jc w:val="center"/>
        </w:trPr>
        <w:tc>
          <w:tcPr>
            <w:tcW w:w="980" w:type="dxa"/>
            <w:tcBorders>
              <w:top w:val="single" w:color="auto" w:sz="8" w:space="0"/>
              <w:left w:val="single" w:color="auto" w:sz="8" w:space="0"/>
              <w:right w:val="single" w:color="auto" w:sz="8" w:space="0"/>
            </w:tcBorders>
            <w:noWrap w:val="0"/>
            <w:vAlign w:val="bottom"/>
          </w:tcPr>
          <w:p>
            <w:pPr>
              <w:spacing w:line="0" w:lineRule="atLeast"/>
              <w:jc w:val="center"/>
              <w:rPr>
                <w:rFonts w:ascii="宋体" w:hAnsi="宋体"/>
                <w:w w:val="99"/>
                <w:sz w:val="18"/>
              </w:rPr>
            </w:pPr>
            <w:r>
              <w:rPr>
                <w:rFonts w:ascii="宋体" w:hAnsi="宋体"/>
                <w:w w:val="99"/>
                <w:sz w:val="18"/>
              </w:rPr>
              <w:t>序号</w:t>
            </w:r>
          </w:p>
        </w:tc>
        <w:tc>
          <w:tcPr>
            <w:tcW w:w="1840" w:type="dxa"/>
            <w:tcBorders>
              <w:top w:val="single" w:color="auto" w:sz="8" w:space="0"/>
              <w:right w:val="single" w:color="auto" w:sz="8" w:space="0"/>
            </w:tcBorders>
            <w:noWrap w:val="0"/>
            <w:vAlign w:val="bottom"/>
          </w:tcPr>
          <w:p>
            <w:pPr>
              <w:spacing w:line="0" w:lineRule="atLeast"/>
              <w:ind w:left="560"/>
              <w:rPr>
                <w:rFonts w:ascii="宋体" w:hAnsi="宋体"/>
                <w:sz w:val="18"/>
              </w:rPr>
            </w:pPr>
            <w:r>
              <w:rPr>
                <w:rFonts w:ascii="宋体" w:hAnsi="宋体"/>
                <w:sz w:val="18"/>
              </w:rPr>
              <w:t>收费项目</w:t>
            </w:r>
          </w:p>
        </w:tc>
        <w:tc>
          <w:tcPr>
            <w:tcW w:w="100" w:type="dxa"/>
            <w:tcBorders>
              <w:top w:val="single" w:color="auto" w:sz="8" w:space="0"/>
            </w:tcBorders>
            <w:noWrap w:val="0"/>
            <w:vAlign w:val="bottom"/>
          </w:tcPr>
          <w:p>
            <w:pPr>
              <w:spacing w:line="0" w:lineRule="atLeast"/>
              <w:rPr>
                <w:rFonts w:ascii="宋体" w:hAnsi="宋体"/>
                <w:sz w:val="24"/>
              </w:rPr>
            </w:pPr>
          </w:p>
        </w:tc>
        <w:tc>
          <w:tcPr>
            <w:tcW w:w="380" w:type="dxa"/>
            <w:tcBorders>
              <w:top w:val="single" w:color="auto" w:sz="8" w:space="0"/>
            </w:tcBorders>
            <w:noWrap w:val="0"/>
            <w:vAlign w:val="bottom"/>
          </w:tcPr>
          <w:p>
            <w:pPr>
              <w:spacing w:line="0" w:lineRule="atLeast"/>
              <w:rPr>
                <w:rFonts w:ascii="宋体" w:hAnsi="宋体"/>
                <w:sz w:val="24"/>
              </w:rPr>
            </w:pPr>
          </w:p>
        </w:tc>
        <w:tc>
          <w:tcPr>
            <w:tcW w:w="1300" w:type="dxa"/>
            <w:tcBorders>
              <w:top w:val="single" w:color="auto" w:sz="8" w:space="0"/>
            </w:tcBorders>
            <w:noWrap w:val="0"/>
            <w:vAlign w:val="bottom"/>
          </w:tcPr>
          <w:p>
            <w:pPr>
              <w:spacing w:line="0" w:lineRule="atLeast"/>
              <w:ind w:left="420"/>
              <w:rPr>
                <w:rFonts w:ascii="宋体" w:hAnsi="宋体"/>
                <w:sz w:val="18"/>
              </w:rPr>
            </w:pPr>
            <w:r>
              <w:rPr>
                <w:rFonts w:ascii="宋体" w:hAnsi="宋体"/>
                <w:sz w:val="18"/>
              </w:rPr>
              <w:t>收费标准</w:t>
            </w:r>
          </w:p>
        </w:tc>
        <w:tc>
          <w:tcPr>
            <w:tcW w:w="760" w:type="dxa"/>
            <w:tcBorders>
              <w:top w:val="single" w:color="auto" w:sz="8" w:space="0"/>
              <w:right w:val="single" w:color="auto" w:sz="8" w:space="0"/>
            </w:tcBorders>
            <w:noWrap w:val="0"/>
            <w:vAlign w:val="bottom"/>
          </w:tcPr>
          <w:p>
            <w:pPr>
              <w:spacing w:line="0" w:lineRule="atLeast"/>
              <w:rPr>
                <w:rFonts w:ascii="宋体" w:hAnsi="宋体"/>
                <w:sz w:val="24"/>
              </w:rPr>
            </w:pPr>
          </w:p>
        </w:tc>
        <w:tc>
          <w:tcPr>
            <w:tcW w:w="3580" w:type="dxa"/>
            <w:tcBorders>
              <w:top w:val="single" w:color="auto" w:sz="8" w:space="0"/>
              <w:right w:val="single" w:color="auto" w:sz="8" w:space="0"/>
            </w:tcBorders>
            <w:noWrap w:val="0"/>
            <w:vAlign w:val="bottom"/>
          </w:tcPr>
          <w:p>
            <w:pPr>
              <w:spacing w:line="0" w:lineRule="atLeast"/>
              <w:ind w:left="1600"/>
              <w:rPr>
                <w:rFonts w:ascii="宋体" w:hAnsi="宋体"/>
                <w:sz w:val="18"/>
              </w:rPr>
            </w:pPr>
            <w:r>
              <w:rPr>
                <w:rFonts w:ascii="宋体" w:hAnsi="宋体"/>
                <w:sz w:val="18"/>
              </w:rPr>
              <w:t>备注</w:t>
            </w:r>
          </w:p>
        </w:tc>
      </w:tr>
      <w:tr>
        <w:tblPrEx>
          <w:tblCellMar>
            <w:top w:w="0" w:type="dxa"/>
            <w:left w:w="0" w:type="dxa"/>
            <w:bottom w:w="0" w:type="dxa"/>
            <w:right w:w="0" w:type="dxa"/>
          </w:tblCellMar>
        </w:tblPrEx>
        <w:trPr>
          <w:trHeight w:val="134" w:hRule="atLeast"/>
          <w:jc w:val="center"/>
        </w:trPr>
        <w:tc>
          <w:tcPr>
            <w:tcW w:w="980" w:type="dxa"/>
            <w:tcBorders>
              <w:left w:val="single" w:color="auto" w:sz="8" w:space="0"/>
              <w:bottom w:val="single" w:color="auto" w:sz="8" w:space="0"/>
              <w:right w:val="single" w:color="auto" w:sz="8" w:space="0"/>
            </w:tcBorders>
            <w:noWrap w:val="0"/>
            <w:vAlign w:val="bottom"/>
          </w:tcPr>
          <w:p>
            <w:pPr>
              <w:spacing w:line="0" w:lineRule="atLeast"/>
              <w:rPr>
                <w:rFonts w:ascii="宋体" w:hAnsi="宋体"/>
                <w:sz w:val="11"/>
              </w:rPr>
            </w:pPr>
          </w:p>
        </w:tc>
        <w:tc>
          <w:tcPr>
            <w:tcW w:w="1840" w:type="dxa"/>
            <w:tcBorders>
              <w:bottom w:val="single" w:color="auto" w:sz="8" w:space="0"/>
              <w:right w:val="single" w:color="auto" w:sz="8" w:space="0"/>
            </w:tcBorders>
            <w:noWrap w:val="0"/>
            <w:vAlign w:val="bottom"/>
          </w:tcPr>
          <w:p>
            <w:pPr>
              <w:spacing w:line="0" w:lineRule="atLeast"/>
              <w:rPr>
                <w:rFonts w:ascii="宋体" w:hAnsi="宋体"/>
                <w:sz w:val="11"/>
              </w:rPr>
            </w:pPr>
          </w:p>
        </w:tc>
        <w:tc>
          <w:tcPr>
            <w:tcW w:w="100" w:type="dxa"/>
            <w:tcBorders>
              <w:bottom w:val="single" w:color="auto" w:sz="8" w:space="0"/>
            </w:tcBorders>
            <w:noWrap w:val="0"/>
            <w:vAlign w:val="bottom"/>
          </w:tcPr>
          <w:p>
            <w:pPr>
              <w:spacing w:line="0" w:lineRule="atLeast"/>
              <w:rPr>
                <w:rFonts w:ascii="宋体" w:hAnsi="宋体"/>
                <w:sz w:val="11"/>
              </w:rPr>
            </w:pPr>
          </w:p>
        </w:tc>
        <w:tc>
          <w:tcPr>
            <w:tcW w:w="380" w:type="dxa"/>
            <w:tcBorders>
              <w:bottom w:val="single" w:color="auto" w:sz="8" w:space="0"/>
            </w:tcBorders>
            <w:noWrap w:val="0"/>
            <w:vAlign w:val="bottom"/>
          </w:tcPr>
          <w:p>
            <w:pPr>
              <w:spacing w:line="0" w:lineRule="atLeast"/>
              <w:rPr>
                <w:rFonts w:ascii="宋体" w:hAnsi="宋体"/>
                <w:sz w:val="11"/>
              </w:rPr>
            </w:pPr>
          </w:p>
        </w:tc>
        <w:tc>
          <w:tcPr>
            <w:tcW w:w="1300" w:type="dxa"/>
            <w:tcBorders>
              <w:bottom w:val="single" w:color="auto" w:sz="8" w:space="0"/>
            </w:tcBorders>
            <w:noWrap w:val="0"/>
            <w:vAlign w:val="bottom"/>
          </w:tcPr>
          <w:p>
            <w:pPr>
              <w:spacing w:line="0" w:lineRule="atLeast"/>
              <w:rPr>
                <w:rFonts w:ascii="宋体" w:hAnsi="宋体"/>
                <w:sz w:val="11"/>
              </w:rPr>
            </w:pPr>
          </w:p>
        </w:tc>
        <w:tc>
          <w:tcPr>
            <w:tcW w:w="760" w:type="dxa"/>
            <w:tcBorders>
              <w:bottom w:val="single" w:color="auto" w:sz="8" w:space="0"/>
              <w:right w:val="single" w:color="auto" w:sz="8" w:space="0"/>
            </w:tcBorders>
            <w:noWrap w:val="0"/>
            <w:vAlign w:val="bottom"/>
          </w:tcPr>
          <w:p>
            <w:pPr>
              <w:spacing w:line="0" w:lineRule="atLeast"/>
              <w:rPr>
                <w:rFonts w:ascii="宋体" w:hAnsi="宋体"/>
                <w:sz w:val="11"/>
              </w:rPr>
            </w:pPr>
          </w:p>
        </w:tc>
        <w:tc>
          <w:tcPr>
            <w:tcW w:w="3580" w:type="dxa"/>
            <w:tcBorders>
              <w:bottom w:val="single" w:color="auto" w:sz="8" w:space="0"/>
              <w:right w:val="single" w:color="auto" w:sz="8" w:space="0"/>
            </w:tcBorders>
            <w:noWrap w:val="0"/>
            <w:vAlign w:val="bottom"/>
          </w:tcPr>
          <w:p>
            <w:pPr>
              <w:spacing w:line="0" w:lineRule="atLeast"/>
              <w:rPr>
                <w:rFonts w:ascii="宋体" w:hAnsi="宋体"/>
                <w:sz w:val="11"/>
              </w:rPr>
            </w:pPr>
          </w:p>
        </w:tc>
      </w:tr>
      <w:tr>
        <w:tblPrEx>
          <w:tblCellMar>
            <w:top w:w="0" w:type="dxa"/>
            <w:left w:w="0" w:type="dxa"/>
            <w:bottom w:w="0" w:type="dxa"/>
            <w:right w:w="0" w:type="dxa"/>
          </w:tblCellMar>
        </w:tblPrEx>
        <w:trPr>
          <w:trHeight w:val="251" w:hRule="atLeast"/>
          <w:jc w:val="center"/>
        </w:trPr>
        <w:tc>
          <w:tcPr>
            <w:tcW w:w="980" w:type="dxa"/>
            <w:tcBorders>
              <w:left w:val="single" w:color="auto" w:sz="8" w:space="0"/>
              <w:right w:val="single" w:color="auto" w:sz="8" w:space="0"/>
            </w:tcBorders>
            <w:noWrap w:val="0"/>
            <w:vAlign w:val="bottom"/>
          </w:tcPr>
          <w:p>
            <w:pPr>
              <w:spacing w:line="0" w:lineRule="atLeast"/>
              <w:jc w:val="center"/>
              <w:rPr>
                <w:rFonts w:ascii="宋体" w:hAnsi="宋体"/>
                <w:sz w:val="18"/>
              </w:rPr>
            </w:pPr>
            <w:r>
              <w:rPr>
                <w:rFonts w:ascii="宋体" w:hAnsi="宋体"/>
                <w:sz w:val="18"/>
              </w:rPr>
              <w:t>1</w:t>
            </w:r>
          </w:p>
        </w:tc>
        <w:tc>
          <w:tcPr>
            <w:tcW w:w="1840" w:type="dxa"/>
            <w:tcBorders>
              <w:right w:val="single" w:color="auto" w:sz="8" w:space="0"/>
            </w:tcBorders>
            <w:noWrap w:val="0"/>
            <w:vAlign w:val="bottom"/>
          </w:tcPr>
          <w:p>
            <w:pPr>
              <w:spacing w:line="0" w:lineRule="atLeast"/>
              <w:ind w:left="100"/>
              <w:rPr>
                <w:rFonts w:ascii="宋体" w:hAnsi="宋体"/>
                <w:sz w:val="18"/>
              </w:rPr>
            </w:pPr>
            <w:r>
              <w:rPr>
                <w:rFonts w:ascii="宋体" w:hAnsi="宋体"/>
                <w:sz w:val="18"/>
              </w:rPr>
              <w:t>申请费</w:t>
            </w:r>
          </w:p>
        </w:tc>
        <w:tc>
          <w:tcPr>
            <w:tcW w:w="100" w:type="dxa"/>
            <w:noWrap w:val="0"/>
            <w:vAlign w:val="bottom"/>
          </w:tcPr>
          <w:p>
            <w:pPr>
              <w:spacing w:line="0" w:lineRule="atLeast"/>
              <w:rPr>
                <w:rFonts w:ascii="宋体" w:hAnsi="宋体"/>
                <w:sz w:val="21"/>
              </w:rPr>
            </w:pPr>
          </w:p>
        </w:tc>
        <w:tc>
          <w:tcPr>
            <w:tcW w:w="380" w:type="dxa"/>
            <w:noWrap w:val="0"/>
            <w:vAlign w:val="bottom"/>
          </w:tcPr>
          <w:p>
            <w:pPr>
              <w:spacing w:line="0" w:lineRule="atLeast"/>
              <w:jc w:val="right"/>
              <w:rPr>
                <w:rFonts w:ascii="宋体" w:hAnsi="宋体"/>
                <w:w w:val="94"/>
                <w:sz w:val="18"/>
              </w:rPr>
            </w:pPr>
            <w:r>
              <w:rPr>
                <w:rFonts w:ascii="宋体" w:hAnsi="宋体"/>
                <w:w w:val="94"/>
                <w:sz w:val="18"/>
              </w:rPr>
              <w:t>1000</w:t>
            </w:r>
          </w:p>
        </w:tc>
        <w:tc>
          <w:tcPr>
            <w:tcW w:w="1300" w:type="dxa"/>
            <w:noWrap w:val="0"/>
            <w:vAlign w:val="bottom"/>
          </w:tcPr>
          <w:p>
            <w:pPr>
              <w:spacing w:line="0" w:lineRule="atLeast"/>
              <w:ind w:left="40"/>
              <w:rPr>
                <w:rFonts w:ascii="宋体" w:hAnsi="宋体"/>
                <w:sz w:val="18"/>
              </w:rPr>
            </w:pPr>
            <w:r>
              <w:rPr>
                <w:rFonts w:ascii="宋体" w:hAnsi="宋体"/>
                <w:sz w:val="18"/>
              </w:rPr>
              <w:t>元</w:t>
            </w:r>
          </w:p>
        </w:tc>
        <w:tc>
          <w:tcPr>
            <w:tcW w:w="760" w:type="dxa"/>
            <w:tcBorders>
              <w:right w:val="single" w:color="auto" w:sz="8" w:space="0"/>
            </w:tcBorders>
            <w:noWrap w:val="0"/>
            <w:vAlign w:val="bottom"/>
          </w:tcPr>
          <w:p>
            <w:pPr>
              <w:spacing w:line="0" w:lineRule="atLeast"/>
              <w:rPr>
                <w:rFonts w:ascii="宋体" w:hAnsi="宋体"/>
                <w:sz w:val="21"/>
              </w:rPr>
            </w:pPr>
          </w:p>
        </w:tc>
        <w:tc>
          <w:tcPr>
            <w:tcW w:w="3580" w:type="dxa"/>
            <w:tcBorders>
              <w:right w:val="single" w:color="auto" w:sz="8" w:space="0"/>
            </w:tcBorders>
            <w:noWrap w:val="0"/>
            <w:vAlign w:val="bottom"/>
          </w:tcPr>
          <w:p>
            <w:pPr>
              <w:spacing w:line="0" w:lineRule="atLeast"/>
              <w:rPr>
                <w:rFonts w:ascii="宋体" w:hAnsi="宋体"/>
                <w:sz w:val="21"/>
              </w:rPr>
            </w:pPr>
          </w:p>
        </w:tc>
      </w:tr>
      <w:tr>
        <w:tblPrEx>
          <w:tblCellMar>
            <w:top w:w="0" w:type="dxa"/>
            <w:left w:w="0" w:type="dxa"/>
            <w:bottom w:w="0" w:type="dxa"/>
            <w:right w:w="0" w:type="dxa"/>
          </w:tblCellMar>
        </w:tblPrEx>
        <w:trPr>
          <w:trHeight w:val="56" w:hRule="atLeast"/>
          <w:jc w:val="center"/>
        </w:trPr>
        <w:tc>
          <w:tcPr>
            <w:tcW w:w="980" w:type="dxa"/>
            <w:tcBorders>
              <w:left w:val="single" w:color="auto" w:sz="8" w:space="0"/>
              <w:bottom w:val="single" w:color="auto" w:sz="8" w:space="0"/>
              <w:right w:val="single" w:color="auto" w:sz="8" w:space="0"/>
            </w:tcBorders>
            <w:noWrap w:val="0"/>
            <w:vAlign w:val="bottom"/>
          </w:tcPr>
          <w:p>
            <w:pPr>
              <w:spacing w:line="0" w:lineRule="atLeast"/>
              <w:rPr>
                <w:rFonts w:ascii="宋体" w:hAnsi="宋体"/>
                <w:sz w:val="4"/>
              </w:rPr>
            </w:pPr>
          </w:p>
        </w:tc>
        <w:tc>
          <w:tcPr>
            <w:tcW w:w="184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100" w:type="dxa"/>
            <w:tcBorders>
              <w:bottom w:val="single" w:color="auto" w:sz="8" w:space="0"/>
            </w:tcBorders>
            <w:noWrap w:val="0"/>
            <w:vAlign w:val="bottom"/>
          </w:tcPr>
          <w:p>
            <w:pPr>
              <w:spacing w:line="0" w:lineRule="atLeast"/>
              <w:rPr>
                <w:rFonts w:ascii="宋体" w:hAnsi="宋体"/>
                <w:sz w:val="4"/>
              </w:rPr>
            </w:pPr>
          </w:p>
        </w:tc>
        <w:tc>
          <w:tcPr>
            <w:tcW w:w="380" w:type="dxa"/>
            <w:tcBorders>
              <w:bottom w:val="single" w:color="auto" w:sz="8" w:space="0"/>
            </w:tcBorders>
            <w:noWrap w:val="0"/>
            <w:vAlign w:val="bottom"/>
          </w:tcPr>
          <w:p>
            <w:pPr>
              <w:spacing w:line="0" w:lineRule="atLeast"/>
              <w:rPr>
                <w:rFonts w:ascii="宋体" w:hAnsi="宋体"/>
                <w:sz w:val="4"/>
              </w:rPr>
            </w:pPr>
          </w:p>
        </w:tc>
        <w:tc>
          <w:tcPr>
            <w:tcW w:w="1300" w:type="dxa"/>
            <w:tcBorders>
              <w:bottom w:val="single" w:color="auto" w:sz="8" w:space="0"/>
            </w:tcBorders>
            <w:noWrap w:val="0"/>
            <w:vAlign w:val="bottom"/>
          </w:tcPr>
          <w:p>
            <w:pPr>
              <w:spacing w:line="0" w:lineRule="atLeast"/>
              <w:rPr>
                <w:rFonts w:ascii="宋体" w:hAnsi="宋体"/>
                <w:sz w:val="4"/>
              </w:rPr>
            </w:pPr>
          </w:p>
        </w:tc>
        <w:tc>
          <w:tcPr>
            <w:tcW w:w="76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3580" w:type="dxa"/>
            <w:tcBorders>
              <w:bottom w:val="single" w:color="auto" w:sz="8" w:space="0"/>
              <w:right w:val="single" w:color="auto" w:sz="8" w:space="0"/>
            </w:tcBorders>
            <w:noWrap w:val="0"/>
            <w:vAlign w:val="bottom"/>
          </w:tcPr>
          <w:p>
            <w:pPr>
              <w:spacing w:line="0" w:lineRule="atLeast"/>
              <w:rPr>
                <w:rFonts w:ascii="宋体" w:hAnsi="宋体"/>
                <w:sz w:val="4"/>
              </w:rPr>
            </w:pPr>
          </w:p>
        </w:tc>
      </w:tr>
      <w:tr>
        <w:tblPrEx>
          <w:tblCellMar>
            <w:top w:w="0" w:type="dxa"/>
            <w:left w:w="0" w:type="dxa"/>
            <w:bottom w:w="0" w:type="dxa"/>
            <w:right w:w="0" w:type="dxa"/>
          </w:tblCellMar>
        </w:tblPrEx>
        <w:trPr>
          <w:trHeight w:val="253" w:hRule="atLeast"/>
          <w:jc w:val="center"/>
        </w:trPr>
        <w:tc>
          <w:tcPr>
            <w:tcW w:w="980" w:type="dxa"/>
            <w:tcBorders>
              <w:left w:val="single" w:color="auto" w:sz="8" w:space="0"/>
              <w:right w:val="single" w:color="auto" w:sz="8" w:space="0"/>
            </w:tcBorders>
            <w:noWrap w:val="0"/>
            <w:vAlign w:val="bottom"/>
          </w:tcPr>
          <w:p>
            <w:pPr>
              <w:spacing w:line="0" w:lineRule="atLeast"/>
              <w:jc w:val="center"/>
              <w:rPr>
                <w:rFonts w:ascii="宋体" w:hAnsi="宋体"/>
                <w:sz w:val="18"/>
              </w:rPr>
            </w:pPr>
            <w:r>
              <w:rPr>
                <w:rFonts w:ascii="宋体" w:hAnsi="宋体"/>
                <w:sz w:val="18"/>
              </w:rPr>
              <w:t>2</w:t>
            </w:r>
          </w:p>
        </w:tc>
        <w:tc>
          <w:tcPr>
            <w:tcW w:w="1840" w:type="dxa"/>
            <w:tcBorders>
              <w:right w:val="single" w:color="auto" w:sz="8" w:space="0"/>
            </w:tcBorders>
            <w:noWrap w:val="0"/>
            <w:vAlign w:val="bottom"/>
          </w:tcPr>
          <w:p>
            <w:pPr>
              <w:spacing w:line="0" w:lineRule="atLeast"/>
              <w:ind w:left="100"/>
              <w:rPr>
                <w:rFonts w:ascii="宋体" w:hAnsi="宋体"/>
                <w:sz w:val="18"/>
              </w:rPr>
            </w:pPr>
            <w:r>
              <w:rPr>
                <w:rFonts w:ascii="宋体" w:hAnsi="宋体"/>
                <w:sz w:val="18"/>
              </w:rPr>
              <w:t>初次审核费</w:t>
            </w:r>
          </w:p>
        </w:tc>
        <w:tc>
          <w:tcPr>
            <w:tcW w:w="100" w:type="dxa"/>
            <w:noWrap w:val="0"/>
            <w:vAlign w:val="bottom"/>
          </w:tcPr>
          <w:p>
            <w:pPr>
              <w:spacing w:line="0" w:lineRule="atLeast"/>
              <w:rPr>
                <w:rFonts w:ascii="宋体" w:hAnsi="宋体"/>
                <w:sz w:val="22"/>
              </w:rPr>
            </w:pPr>
          </w:p>
        </w:tc>
        <w:tc>
          <w:tcPr>
            <w:tcW w:w="380" w:type="dxa"/>
            <w:noWrap w:val="0"/>
            <w:vAlign w:val="bottom"/>
          </w:tcPr>
          <w:p>
            <w:pPr>
              <w:spacing w:line="0" w:lineRule="atLeast"/>
              <w:jc w:val="right"/>
              <w:rPr>
                <w:rFonts w:ascii="宋体" w:hAnsi="宋体"/>
                <w:w w:val="94"/>
                <w:sz w:val="18"/>
              </w:rPr>
            </w:pPr>
            <w:r>
              <w:rPr>
                <w:rFonts w:hint="eastAsia" w:ascii="宋体" w:hAnsi="宋体"/>
                <w:w w:val="94"/>
                <w:sz w:val="18"/>
                <w:lang w:val="en-US" w:eastAsia="zh-CN"/>
              </w:rPr>
              <w:t>2</w:t>
            </w:r>
            <w:r>
              <w:rPr>
                <w:rFonts w:ascii="宋体" w:hAnsi="宋体"/>
                <w:w w:val="94"/>
                <w:sz w:val="18"/>
              </w:rPr>
              <w:t>000</w:t>
            </w:r>
          </w:p>
        </w:tc>
        <w:tc>
          <w:tcPr>
            <w:tcW w:w="1300" w:type="dxa"/>
            <w:noWrap w:val="0"/>
            <w:vAlign w:val="bottom"/>
          </w:tcPr>
          <w:p>
            <w:pPr>
              <w:spacing w:line="205" w:lineRule="exact"/>
              <w:ind w:left="40"/>
              <w:rPr>
                <w:rFonts w:ascii="宋体" w:hAnsi="宋体"/>
                <w:w w:val="98"/>
                <w:sz w:val="18"/>
              </w:rPr>
            </w:pPr>
            <w:r>
              <w:rPr>
                <w:rFonts w:ascii="宋体" w:hAnsi="宋体"/>
                <w:w w:val="98"/>
                <w:sz w:val="18"/>
              </w:rPr>
              <w:t>元×审核人日数</w:t>
            </w:r>
          </w:p>
        </w:tc>
        <w:tc>
          <w:tcPr>
            <w:tcW w:w="760" w:type="dxa"/>
            <w:tcBorders>
              <w:right w:val="single" w:color="auto" w:sz="8" w:space="0"/>
            </w:tcBorders>
            <w:noWrap w:val="0"/>
            <w:vAlign w:val="bottom"/>
          </w:tcPr>
          <w:p>
            <w:pPr>
              <w:spacing w:line="0" w:lineRule="atLeast"/>
              <w:rPr>
                <w:rFonts w:ascii="宋体" w:hAnsi="宋体"/>
                <w:sz w:val="22"/>
              </w:rPr>
            </w:pPr>
          </w:p>
        </w:tc>
        <w:tc>
          <w:tcPr>
            <w:tcW w:w="3580" w:type="dxa"/>
            <w:tcBorders>
              <w:right w:val="single" w:color="auto" w:sz="8" w:space="0"/>
            </w:tcBorders>
            <w:noWrap w:val="0"/>
            <w:vAlign w:val="bottom"/>
          </w:tcPr>
          <w:p>
            <w:pPr>
              <w:spacing w:line="0" w:lineRule="atLeast"/>
              <w:ind w:left="80"/>
              <w:rPr>
                <w:rFonts w:ascii="宋体" w:hAnsi="宋体"/>
                <w:sz w:val="18"/>
              </w:rPr>
            </w:pPr>
            <w:r>
              <w:rPr>
                <w:rFonts w:ascii="宋体" w:hAnsi="宋体"/>
                <w:sz w:val="18"/>
              </w:rPr>
              <w:t>按所需人日数执行</w:t>
            </w:r>
          </w:p>
        </w:tc>
      </w:tr>
      <w:tr>
        <w:tblPrEx>
          <w:tblCellMar>
            <w:top w:w="0" w:type="dxa"/>
            <w:left w:w="0" w:type="dxa"/>
            <w:bottom w:w="0" w:type="dxa"/>
            <w:right w:w="0" w:type="dxa"/>
          </w:tblCellMar>
        </w:tblPrEx>
        <w:trPr>
          <w:trHeight w:val="56" w:hRule="atLeast"/>
          <w:jc w:val="center"/>
        </w:trPr>
        <w:tc>
          <w:tcPr>
            <w:tcW w:w="980" w:type="dxa"/>
            <w:tcBorders>
              <w:left w:val="single" w:color="auto" w:sz="8" w:space="0"/>
              <w:bottom w:val="single" w:color="auto" w:sz="8" w:space="0"/>
              <w:right w:val="single" w:color="auto" w:sz="8" w:space="0"/>
            </w:tcBorders>
            <w:noWrap w:val="0"/>
            <w:vAlign w:val="bottom"/>
          </w:tcPr>
          <w:p>
            <w:pPr>
              <w:spacing w:line="0" w:lineRule="atLeast"/>
              <w:rPr>
                <w:rFonts w:ascii="宋体" w:hAnsi="宋体"/>
                <w:sz w:val="4"/>
              </w:rPr>
            </w:pPr>
          </w:p>
        </w:tc>
        <w:tc>
          <w:tcPr>
            <w:tcW w:w="184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100" w:type="dxa"/>
            <w:tcBorders>
              <w:bottom w:val="single" w:color="auto" w:sz="8" w:space="0"/>
            </w:tcBorders>
            <w:noWrap w:val="0"/>
            <w:vAlign w:val="bottom"/>
          </w:tcPr>
          <w:p>
            <w:pPr>
              <w:spacing w:line="0" w:lineRule="atLeast"/>
              <w:rPr>
                <w:rFonts w:ascii="宋体" w:hAnsi="宋体"/>
                <w:sz w:val="4"/>
              </w:rPr>
            </w:pPr>
          </w:p>
        </w:tc>
        <w:tc>
          <w:tcPr>
            <w:tcW w:w="380" w:type="dxa"/>
            <w:tcBorders>
              <w:bottom w:val="single" w:color="auto" w:sz="8" w:space="0"/>
            </w:tcBorders>
            <w:noWrap w:val="0"/>
            <w:vAlign w:val="bottom"/>
          </w:tcPr>
          <w:p>
            <w:pPr>
              <w:spacing w:line="0" w:lineRule="atLeast"/>
              <w:rPr>
                <w:rFonts w:ascii="宋体" w:hAnsi="宋体"/>
                <w:sz w:val="4"/>
              </w:rPr>
            </w:pPr>
          </w:p>
        </w:tc>
        <w:tc>
          <w:tcPr>
            <w:tcW w:w="1300" w:type="dxa"/>
            <w:tcBorders>
              <w:bottom w:val="single" w:color="auto" w:sz="8" w:space="0"/>
            </w:tcBorders>
            <w:noWrap w:val="0"/>
            <w:vAlign w:val="bottom"/>
          </w:tcPr>
          <w:p>
            <w:pPr>
              <w:spacing w:line="0" w:lineRule="atLeast"/>
              <w:rPr>
                <w:rFonts w:ascii="宋体" w:hAnsi="宋体"/>
                <w:sz w:val="4"/>
              </w:rPr>
            </w:pPr>
          </w:p>
        </w:tc>
        <w:tc>
          <w:tcPr>
            <w:tcW w:w="76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3580" w:type="dxa"/>
            <w:tcBorders>
              <w:bottom w:val="single" w:color="auto" w:sz="8" w:space="0"/>
              <w:right w:val="single" w:color="auto" w:sz="8" w:space="0"/>
            </w:tcBorders>
            <w:noWrap w:val="0"/>
            <w:vAlign w:val="bottom"/>
          </w:tcPr>
          <w:p>
            <w:pPr>
              <w:spacing w:line="0" w:lineRule="atLeast"/>
              <w:rPr>
                <w:rFonts w:ascii="宋体" w:hAnsi="宋体"/>
                <w:sz w:val="4"/>
              </w:rPr>
            </w:pPr>
          </w:p>
        </w:tc>
      </w:tr>
      <w:tr>
        <w:tblPrEx>
          <w:tblCellMar>
            <w:top w:w="0" w:type="dxa"/>
            <w:left w:w="0" w:type="dxa"/>
            <w:bottom w:w="0" w:type="dxa"/>
            <w:right w:w="0" w:type="dxa"/>
          </w:tblCellMar>
        </w:tblPrEx>
        <w:trPr>
          <w:trHeight w:val="251" w:hRule="atLeast"/>
          <w:jc w:val="center"/>
        </w:trPr>
        <w:tc>
          <w:tcPr>
            <w:tcW w:w="980" w:type="dxa"/>
            <w:tcBorders>
              <w:left w:val="single" w:color="auto" w:sz="8" w:space="0"/>
              <w:right w:val="single" w:color="auto" w:sz="8" w:space="0"/>
            </w:tcBorders>
            <w:noWrap w:val="0"/>
            <w:vAlign w:val="bottom"/>
          </w:tcPr>
          <w:p>
            <w:pPr>
              <w:spacing w:line="0" w:lineRule="atLeast"/>
              <w:jc w:val="center"/>
              <w:rPr>
                <w:rFonts w:ascii="宋体" w:hAnsi="宋体"/>
                <w:sz w:val="18"/>
              </w:rPr>
            </w:pPr>
            <w:r>
              <w:rPr>
                <w:rFonts w:ascii="宋体" w:hAnsi="宋体"/>
                <w:sz w:val="18"/>
              </w:rPr>
              <w:t>3</w:t>
            </w:r>
          </w:p>
        </w:tc>
        <w:tc>
          <w:tcPr>
            <w:tcW w:w="1840" w:type="dxa"/>
            <w:tcBorders>
              <w:right w:val="single" w:color="auto" w:sz="8" w:space="0"/>
            </w:tcBorders>
            <w:noWrap w:val="0"/>
            <w:vAlign w:val="bottom"/>
          </w:tcPr>
          <w:p>
            <w:pPr>
              <w:spacing w:line="0" w:lineRule="atLeast"/>
              <w:ind w:left="100"/>
              <w:rPr>
                <w:rFonts w:ascii="宋体" w:hAnsi="宋体"/>
                <w:sz w:val="18"/>
              </w:rPr>
            </w:pPr>
            <w:r>
              <w:rPr>
                <w:rFonts w:ascii="宋体" w:hAnsi="宋体"/>
                <w:sz w:val="18"/>
              </w:rPr>
              <w:t>审定与注册费</w:t>
            </w:r>
          </w:p>
        </w:tc>
        <w:tc>
          <w:tcPr>
            <w:tcW w:w="100" w:type="dxa"/>
            <w:noWrap w:val="0"/>
            <w:vAlign w:val="bottom"/>
          </w:tcPr>
          <w:p>
            <w:pPr>
              <w:spacing w:line="0" w:lineRule="atLeast"/>
              <w:rPr>
                <w:rFonts w:ascii="宋体" w:hAnsi="宋体"/>
                <w:sz w:val="21"/>
              </w:rPr>
            </w:pPr>
          </w:p>
        </w:tc>
        <w:tc>
          <w:tcPr>
            <w:tcW w:w="380" w:type="dxa"/>
            <w:noWrap w:val="0"/>
            <w:vAlign w:val="bottom"/>
          </w:tcPr>
          <w:p>
            <w:pPr>
              <w:spacing w:line="0" w:lineRule="atLeast"/>
              <w:jc w:val="right"/>
              <w:rPr>
                <w:rFonts w:ascii="宋体" w:hAnsi="宋体"/>
                <w:w w:val="94"/>
                <w:sz w:val="18"/>
              </w:rPr>
            </w:pPr>
            <w:r>
              <w:rPr>
                <w:rFonts w:ascii="宋体" w:hAnsi="宋体"/>
                <w:w w:val="94"/>
                <w:sz w:val="18"/>
              </w:rPr>
              <w:t>2000</w:t>
            </w:r>
          </w:p>
        </w:tc>
        <w:tc>
          <w:tcPr>
            <w:tcW w:w="1300" w:type="dxa"/>
            <w:noWrap w:val="0"/>
            <w:vAlign w:val="bottom"/>
          </w:tcPr>
          <w:p>
            <w:pPr>
              <w:spacing w:line="0" w:lineRule="atLeast"/>
              <w:ind w:left="40"/>
              <w:rPr>
                <w:rFonts w:ascii="宋体" w:hAnsi="宋体"/>
                <w:sz w:val="18"/>
              </w:rPr>
            </w:pPr>
            <w:r>
              <w:rPr>
                <w:rFonts w:ascii="宋体" w:hAnsi="宋体"/>
                <w:sz w:val="18"/>
              </w:rPr>
              <w:t>元</w:t>
            </w:r>
          </w:p>
        </w:tc>
        <w:tc>
          <w:tcPr>
            <w:tcW w:w="760" w:type="dxa"/>
            <w:tcBorders>
              <w:right w:val="single" w:color="auto" w:sz="8" w:space="0"/>
            </w:tcBorders>
            <w:noWrap w:val="0"/>
            <w:vAlign w:val="bottom"/>
          </w:tcPr>
          <w:p>
            <w:pPr>
              <w:spacing w:line="0" w:lineRule="atLeast"/>
              <w:rPr>
                <w:rFonts w:ascii="宋体" w:hAnsi="宋体"/>
                <w:sz w:val="21"/>
              </w:rPr>
            </w:pPr>
          </w:p>
        </w:tc>
        <w:tc>
          <w:tcPr>
            <w:tcW w:w="3580" w:type="dxa"/>
            <w:tcBorders>
              <w:right w:val="single" w:color="auto" w:sz="8" w:space="0"/>
            </w:tcBorders>
            <w:noWrap w:val="0"/>
            <w:vAlign w:val="bottom"/>
          </w:tcPr>
          <w:p>
            <w:pPr>
              <w:spacing w:line="218" w:lineRule="exact"/>
              <w:ind w:left="80"/>
              <w:rPr>
                <w:rFonts w:ascii="宋体" w:hAnsi="宋体"/>
                <w:sz w:val="18"/>
              </w:rPr>
            </w:pPr>
            <w:r>
              <w:rPr>
                <w:rFonts w:ascii="宋体" w:hAnsi="宋体"/>
                <w:sz w:val="18"/>
              </w:rPr>
              <w:t>含证书费，每加印一张另收费 50 元</w:t>
            </w:r>
          </w:p>
        </w:tc>
      </w:tr>
      <w:tr>
        <w:tblPrEx>
          <w:tblCellMar>
            <w:top w:w="0" w:type="dxa"/>
            <w:left w:w="0" w:type="dxa"/>
            <w:bottom w:w="0" w:type="dxa"/>
            <w:right w:w="0" w:type="dxa"/>
          </w:tblCellMar>
        </w:tblPrEx>
        <w:trPr>
          <w:trHeight w:val="56" w:hRule="atLeast"/>
          <w:jc w:val="center"/>
        </w:trPr>
        <w:tc>
          <w:tcPr>
            <w:tcW w:w="980" w:type="dxa"/>
            <w:tcBorders>
              <w:left w:val="single" w:color="auto" w:sz="8" w:space="0"/>
              <w:bottom w:val="single" w:color="auto" w:sz="8" w:space="0"/>
              <w:right w:val="single" w:color="auto" w:sz="8" w:space="0"/>
            </w:tcBorders>
            <w:noWrap w:val="0"/>
            <w:vAlign w:val="bottom"/>
          </w:tcPr>
          <w:p>
            <w:pPr>
              <w:spacing w:line="0" w:lineRule="atLeast"/>
              <w:rPr>
                <w:rFonts w:ascii="宋体" w:hAnsi="宋体"/>
                <w:sz w:val="4"/>
              </w:rPr>
            </w:pPr>
          </w:p>
        </w:tc>
        <w:tc>
          <w:tcPr>
            <w:tcW w:w="184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2540" w:type="dxa"/>
            <w:gridSpan w:val="4"/>
            <w:tcBorders>
              <w:bottom w:val="single" w:color="auto" w:sz="8" w:space="0"/>
              <w:right w:val="single" w:color="auto" w:sz="8" w:space="0"/>
            </w:tcBorders>
            <w:noWrap w:val="0"/>
            <w:vAlign w:val="bottom"/>
          </w:tcPr>
          <w:p>
            <w:pPr>
              <w:spacing w:line="0" w:lineRule="atLeast"/>
              <w:rPr>
                <w:rFonts w:ascii="宋体" w:hAnsi="宋体"/>
                <w:sz w:val="4"/>
              </w:rPr>
            </w:pPr>
          </w:p>
        </w:tc>
        <w:tc>
          <w:tcPr>
            <w:tcW w:w="3580" w:type="dxa"/>
            <w:tcBorders>
              <w:bottom w:val="single" w:color="auto" w:sz="8" w:space="0"/>
              <w:right w:val="single" w:color="auto" w:sz="8" w:space="0"/>
            </w:tcBorders>
            <w:noWrap w:val="0"/>
            <w:vAlign w:val="bottom"/>
          </w:tcPr>
          <w:p>
            <w:pPr>
              <w:spacing w:line="0" w:lineRule="atLeast"/>
              <w:rPr>
                <w:rFonts w:ascii="宋体" w:hAnsi="宋体"/>
                <w:sz w:val="4"/>
              </w:rPr>
            </w:pPr>
          </w:p>
        </w:tc>
      </w:tr>
      <w:tr>
        <w:tblPrEx>
          <w:tblCellMar>
            <w:top w:w="0" w:type="dxa"/>
            <w:left w:w="0" w:type="dxa"/>
            <w:bottom w:w="0" w:type="dxa"/>
            <w:right w:w="0" w:type="dxa"/>
          </w:tblCellMar>
        </w:tblPrEx>
        <w:trPr>
          <w:trHeight w:val="271" w:hRule="atLeast"/>
          <w:jc w:val="center"/>
        </w:trPr>
        <w:tc>
          <w:tcPr>
            <w:tcW w:w="8940" w:type="dxa"/>
            <w:gridSpan w:val="7"/>
            <w:noWrap w:val="0"/>
            <w:vAlign w:val="bottom"/>
          </w:tcPr>
          <w:p>
            <w:pPr>
              <w:spacing w:line="254" w:lineRule="exact"/>
              <w:ind w:left="120"/>
              <w:rPr>
                <w:rFonts w:ascii="宋体" w:hAnsi="宋体"/>
                <w:sz w:val="21"/>
              </w:rPr>
            </w:pPr>
            <w:r>
              <w:rPr>
                <w:rFonts w:ascii="宋体" w:hAnsi="宋体"/>
                <w:sz w:val="21"/>
              </w:rPr>
              <w:t>注：当需要预审核时，预审核费为 1500 元×审核人.日数。</w:t>
            </w:r>
          </w:p>
        </w:tc>
      </w:tr>
      <w:tr>
        <w:tblPrEx>
          <w:tblCellMar>
            <w:top w:w="0" w:type="dxa"/>
            <w:left w:w="0" w:type="dxa"/>
            <w:bottom w:w="0" w:type="dxa"/>
            <w:right w:w="0" w:type="dxa"/>
          </w:tblCellMar>
        </w:tblPrEx>
        <w:trPr>
          <w:trHeight w:val="468" w:hRule="atLeast"/>
          <w:jc w:val="center"/>
        </w:trPr>
        <w:tc>
          <w:tcPr>
            <w:tcW w:w="2920" w:type="dxa"/>
            <w:gridSpan w:val="3"/>
            <w:noWrap w:val="0"/>
            <w:vAlign w:val="bottom"/>
          </w:tcPr>
          <w:p>
            <w:pPr>
              <w:spacing w:line="254" w:lineRule="exact"/>
              <w:ind w:left="120"/>
              <w:rPr>
                <w:rFonts w:hint="eastAsia" w:ascii="宋体" w:hAnsi="宋体"/>
                <w:b/>
                <w:sz w:val="21"/>
              </w:rPr>
            </w:pPr>
          </w:p>
          <w:p>
            <w:pPr>
              <w:spacing w:line="254" w:lineRule="exact"/>
              <w:ind w:left="120" w:right="-198" w:rightChars="-99"/>
              <w:rPr>
                <w:rFonts w:ascii="宋体" w:hAnsi="宋体"/>
                <w:sz w:val="21"/>
              </w:rPr>
            </w:pPr>
            <w:r>
              <w:rPr>
                <w:rFonts w:ascii="宋体" w:hAnsi="宋体"/>
                <w:b/>
                <w:sz w:val="21"/>
              </w:rPr>
              <w:t xml:space="preserve">8.1.2 </w:t>
            </w:r>
            <w:r>
              <w:rPr>
                <w:rFonts w:ascii="宋体" w:hAnsi="宋体"/>
                <w:sz w:val="21"/>
              </w:rPr>
              <w:t>年度监督审核管理费用：</w:t>
            </w:r>
          </w:p>
        </w:tc>
        <w:tc>
          <w:tcPr>
            <w:tcW w:w="380" w:type="dxa"/>
            <w:noWrap w:val="0"/>
            <w:vAlign w:val="bottom"/>
          </w:tcPr>
          <w:p>
            <w:pPr>
              <w:spacing w:line="0" w:lineRule="atLeast"/>
              <w:rPr>
                <w:rFonts w:ascii="宋体" w:hAnsi="宋体"/>
                <w:sz w:val="24"/>
              </w:rPr>
            </w:pPr>
          </w:p>
        </w:tc>
        <w:tc>
          <w:tcPr>
            <w:tcW w:w="1300" w:type="dxa"/>
            <w:noWrap w:val="0"/>
            <w:vAlign w:val="bottom"/>
          </w:tcPr>
          <w:p>
            <w:pPr>
              <w:spacing w:line="0" w:lineRule="atLeast"/>
              <w:rPr>
                <w:rFonts w:ascii="宋体" w:hAnsi="宋体"/>
                <w:sz w:val="24"/>
              </w:rPr>
            </w:pPr>
          </w:p>
        </w:tc>
        <w:tc>
          <w:tcPr>
            <w:tcW w:w="760" w:type="dxa"/>
            <w:noWrap w:val="0"/>
            <w:vAlign w:val="bottom"/>
          </w:tcPr>
          <w:p>
            <w:pPr>
              <w:spacing w:line="0" w:lineRule="atLeast"/>
              <w:rPr>
                <w:rFonts w:ascii="宋体" w:hAnsi="宋体"/>
                <w:sz w:val="24"/>
              </w:rPr>
            </w:pPr>
          </w:p>
        </w:tc>
        <w:tc>
          <w:tcPr>
            <w:tcW w:w="3580" w:type="dxa"/>
            <w:noWrap w:val="0"/>
            <w:vAlign w:val="bottom"/>
          </w:tcPr>
          <w:p>
            <w:pPr>
              <w:spacing w:line="0" w:lineRule="atLeast"/>
              <w:rPr>
                <w:rFonts w:ascii="宋体" w:hAnsi="宋体"/>
                <w:sz w:val="24"/>
              </w:rPr>
            </w:pPr>
          </w:p>
        </w:tc>
      </w:tr>
      <w:tr>
        <w:tblPrEx>
          <w:tblCellMar>
            <w:top w:w="0" w:type="dxa"/>
            <w:left w:w="0" w:type="dxa"/>
            <w:bottom w:w="0" w:type="dxa"/>
            <w:right w:w="0" w:type="dxa"/>
          </w:tblCellMar>
        </w:tblPrEx>
        <w:trPr>
          <w:trHeight w:val="191" w:hRule="atLeast"/>
          <w:jc w:val="center"/>
        </w:trPr>
        <w:tc>
          <w:tcPr>
            <w:tcW w:w="980" w:type="dxa"/>
            <w:tcBorders>
              <w:bottom w:val="single" w:color="auto" w:sz="8" w:space="0"/>
            </w:tcBorders>
            <w:noWrap w:val="0"/>
            <w:vAlign w:val="bottom"/>
          </w:tcPr>
          <w:p>
            <w:pPr>
              <w:spacing w:line="0" w:lineRule="atLeast"/>
              <w:rPr>
                <w:rFonts w:ascii="宋体" w:hAnsi="宋体"/>
                <w:sz w:val="16"/>
              </w:rPr>
            </w:pPr>
          </w:p>
        </w:tc>
        <w:tc>
          <w:tcPr>
            <w:tcW w:w="1940" w:type="dxa"/>
            <w:gridSpan w:val="2"/>
            <w:tcBorders>
              <w:bottom w:val="single" w:color="auto" w:sz="8" w:space="0"/>
            </w:tcBorders>
            <w:noWrap w:val="0"/>
            <w:vAlign w:val="bottom"/>
          </w:tcPr>
          <w:p>
            <w:pPr>
              <w:spacing w:line="0" w:lineRule="atLeast"/>
              <w:rPr>
                <w:rFonts w:ascii="宋体" w:hAnsi="宋体"/>
                <w:sz w:val="16"/>
              </w:rPr>
            </w:pPr>
          </w:p>
        </w:tc>
        <w:tc>
          <w:tcPr>
            <w:tcW w:w="380" w:type="dxa"/>
            <w:tcBorders>
              <w:bottom w:val="single" w:color="auto" w:sz="8" w:space="0"/>
            </w:tcBorders>
            <w:noWrap w:val="0"/>
            <w:vAlign w:val="bottom"/>
          </w:tcPr>
          <w:p>
            <w:pPr>
              <w:spacing w:line="0" w:lineRule="atLeast"/>
              <w:rPr>
                <w:rFonts w:ascii="宋体" w:hAnsi="宋体"/>
                <w:sz w:val="16"/>
              </w:rPr>
            </w:pPr>
          </w:p>
        </w:tc>
        <w:tc>
          <w:tcPr>
            <w:tcW w:w="1300" w:type="dxa"/>
            <w:tcBorders>
              <w:bottom w:val="single" w:color="auto" w:sz="8" w:space="0"/>
            </w:tcBorders>
            <w:noWrap w:val="0"/>
            <w:vAlign w:val="bottom"/>
          </w:tcPr>
          <w:p>
            <w:pPr>
              <w:spacing w:line="0" w:lineRule="atLeast"/>
              <w:rPr>
                <w:rFonts w:ascii="宋体" w:hAnsi="宋体"/>
                <w:sz w:val="16"/>
              </w:rPr>
            </w:pPr>
          </w:p>
        </w:tc>
        <w:tc>
          <w:tcPr>
            <w:tcW w:w="760" w:type="dxa"/>
            <w:tcBorders>
              <w:bottom w:val="single" w:color="auto" w:sz="8" w:space="0"/>
            </w:tcBorders>
            <w:noWrap w:val="0"/>
            <w:vAlign w:val="bottom"/>
          </w:tcPr>
          <w:p>
            <w:pPr>
              <w:spacing w:line="0" w:lineRule="atLeast"/>
              <w:rPr>
                <w:rFonts w:ascii="宋体" w:hAnsi="宋体"/>
                <w:sz w:val="16"/>
              </w:rPr>
            </w:pPr>
          </w:p>
        </w:tc>
        <w:tc>
          <w:tcPr>
            <w:tcW w:w="3580" w:type="dxa"/>
            <w:tcBorders>
              <w:bottom w:val="single" w:color="auto" w:sz="8" w:space="0"/>
            </w:tcBorders>
            <w:noWrap w:val="0"/>
            <w:vAlign w:val="bottom"/>
          </w:tcPr>
          <w:p>
            <w:pPr>
              <w:spacing w:line="0" w:lineRule="atLeast"/>
              <w:rPr>
                <w:rFonts w:ascii="宋体" w:hAnsi="宋体"/>
                <w:sz w:val="16"/>
              </w:rPr>
            </w:pPr>
          </w:p>
        </w:tc>
      </w:tr>
      <w:tr>
        <w:tblPrEx>
          <w:tblCellMar>
            <w:top w:w="0" w:type="dxa"/>
            <w:left w:w="0" w:type="dxa"/>
            <w:bottom w:w="0" w:type="dxa"/>
            <w:right w:w="0" w:type="dxa"/>
          </w:tblCellMar>
        </w:tblPrEx>
        <w:trPr>
          <w:trHeight w:val="302" w:hRule="atLeast"/>
          <w:jc w:val="center"/>
        </w:trPr>
        <w:tc>
          <w:tcPr>
            <w:tcW w:w="980" w:type="dxa"/>
            <w:tcBorders>
              <w:left w:val="single" w:color="auto" w:sz="8" w:space="0"/>
              <w:right w:val="single" w:color="auto" w:sz="8" w:space="0"/>
            </w:tcBorders>
            <w:noWrap w:val="0"/>
            <w:vAlign w:val="bottom"/>
          </w:tcPr>
          <w:p>
            <w:pPr>
              <w:spacing w:line="0" w:lineRule="atLeast"/>
              <w:jc w:val="center"/>
              <w:rPr>
                <w:rFonts w:ascii="宋体" w:hAnsi="宋体"/>
                <w:w w:val="99"/>
                <w:sz w:val="18"/>
              </w:rPr>
            </w:pPr>
            <w:r>
              <w:rPr>
                <w:rFonts w:ascii="宋体" w:hAnsi="宋体"/>
                <w:w w:val="99"/>
                <w:sz w:val="18"/>
              </w:rPr>
              <w:t>序号</w:t>
            </w:r>
          </w:p>
        </w:tc>
        <w:tc>
          <w:tcPr>
            <w:tcW w:w="1840" w:type="dxa"/>
            <w:tcBorders>
              <w:right w:val="single" w:color="auto" w:sz="8" w:space="0"/>
            </w:tcBorders>
            <w:noWrap w:val="0"/>
            <w:vAlign w:val="bottom"/>
          </w:tcPr>
          <w:p>
            <w:pPr>
              <w:spacing w:line="0" w:lineRule="atLeast"/>
              <w:ind w:left="560"/>
              <w:rPr>
                <w:rFonts w:ascii="宋体" w:hAnsi="宋体"/>
                <w:sz w:val="18"/>
              </w:rPr>
            </w:pPr>
            <w:r>
              <w:rPr>
                <w:rFonts w:ascii="宋体" w:hAnsi="宋体"/>
                <w:sz w:val="18"/>
              </w:rPr>
              <w:t>收费项目</w:t>
            </w:r>
          </w:p>
        </w:tc>
        <w:tc>
          <w:tcPr>
            <w:tcW w:w="100" w:type="dxa"/>
            <w:noWrap w:val="0"/>
            <w:vAlign w:val="bottom"/>
          </w:tcPr>
          <w:p>
            <w:pPr>
              <w:spacing w:line="0" w:lineRule="atLeast"/>
              <w:rPr>
                <w:rFonts w:ascii="宋体" w:hAnsi="宋体"/>
                <w:sz w:val="24"/>
              </w:rPr>
            </w:pPr>
          </w:p>
        </w:tc>
        <w:tc>
          <w:tcPr>
            <w:tcW w:w="380" w:type="dxa"/>
            <w:noWrap w:val="0"/>
            <w:vAlign w:val="bottom"/>
          </w:tcPr>
          <w:p>
            <w:pPr>
              <w:spacing w:line="0" w:lineRule="atLeast"/>
              <w:rPr>
                <w:rFonts w:ascii="宋体" w:hAnsi="宋体"/>
                <w:sz w:val="24"/>
              </w:rPr>
            </w:pPr>
          </w:p>
        </w:tc>
        <w:tc>
          <w:tcPr>
            <w:tcW w:w="1300" w:type="dxa"/>
            <w:noWrap w:val="0"/>
            <w:vAlign w:val="bottom"/>
          </w:tcPr>
          <w:p>
            <w:pPr>
              <w:spacing w:line="0" w:lineRule="atLeast"/>
              <w:ind w:left="420"/>
              <w:rPr>
                <w:rFonts w:ascii="宋体" w:hAnsi="宋体"/>
                <w:sz w:val="18"/>
              </w:rPr>
            </w:pPr>
            <w:r>
              <w:rPr>
                <w:rFonts w:ascii="宋体" w:hAnsi="宋体"/>
                <w:sz w:val="18"/>
              </w:rPr>
              <w:t>收费标准</w:t>
            </w:r>
          </w:p>
        </w:tc>
        <w:tc>
          <w:tcPr>
            <w:tcW w:w="760" w:type="dxa"/>
            <w:tcBorders>
              <w:right w:val="single" w:color="auto" w:sz="8" w:space="0"/>
            </w:tcBorders>
            <w:noWrap w:val="0"/>
            <w:vAlign w:val="bottom"/>
          </w:tcPr>
          <w:p>
            <w:pPr>
              <w:spacing w:line="0" w:lineRule="atLeast"/>
              <w:rPr>
                <w:rFonts w:ascii="宋体" w:hAnsi="宋体"/>
                <w:sz w:val="24"/>
              </w:rPr>
            </w:pPr>
          </w:p>
        </w:tc>
        <w:tc>
          <w:tcPr>
            <w:tcW w:w="3580" w:type="dxa"/>
            <w:tcBorders>
              <w:right w:val="single" w:color="auto" w:sz="8" w:space="0"/>
            </w:tcBorders>
            <w:noWrap w:val="0"/>
            <w:vAlign w:val="bottom"/>
          </w:tcPr>
          <w:p>
            <w:pPr>
              <w:spacing w:line="0" w:lineRule="atLeast"/>
              <w:ind w:left="1600"/>
              <w:rPr>
                <w:rFonts w:ascii="宋体" w:hAnsi="宋体"/>
                <w:sz w:val="18"/>
              </w:rPr>
            </w:pPr>
            <w:r>
              <w:rPr>
                <w:rFonts w:ascii="宋体" w:hAnsi="宋体"/>
                <w:sz w:val="18"/>
              </w:rPr>
              <w:t>备注</w:t>
            </w:r>
          </w:p>
        </w:tc>
      </w:tr>
      <w:tr>
        <w:tblPrEx>
          <w:tblCellMar>
            <w:top w:w="0" w:type="dxa"/>
            <w:left w:w="0" w:type="dxa"/>
            <w:bottom w:w="0" w:type="dxa"/>
            <w:right w:w="0" w:type="dxa"/>
          </w:tblCellMar>
        </w:tblPrEx>
        <w:trPr>
          <w:trHeight w:val="134" w:hRule="atLeast"/>
          <w:jc w:val="center"/>
        </w:trPr>
        <w:tc>
          <w:tcPr>
            <w:tcW w:w="980" w:type="dxa"/>
            <w:tcBorders>
              <w:left w:val="single" w:color="auto" w:sz="8" w:space="0"/>
              <w:bottom w:val="single" w:color="auto" w:sz="8" w:space="0"/>
              <w:right w:val="single" w:color="auto" w:sz="8" w:space="0"/>
            </w:tcBorders>
            <w:noWrap w:val="0"/>
            <w:vAlign w:val="bottom"/>
          </w:tcPr>
          <w:p>
            <w:pPr>
              <w:spacing w:line="0" w:lineRule="atLeast"/>
              <w:rPr>
                <w:rFonts w:ascii="宋体" w:hAnsi="宋体"/>
                <w:sz w:val="11"/>
              </w:rPr>
            </w:pPr>
          </w:p>
        </w:tc>
        <w:tc>
          <w:tcPr>
            <w:tcW w:w="1840" w:type="dxa"/>
            <w:tcBorders>
              <w:bottom w:val="single" w:color="auto" w:sz="8" w:space="0"/>
              <w:right w:val="single" w:color="auto" w:sz="8" w:space="0"/>
            </w:tcBorders>
            <w:noWrap w:val="0"/>
            <w:vAlign w:val="bottom"/>
          </w:tcPr>
          <w:p>
            <w:pPr>
              <w:spacing w:line="0" w:lineRule="atLeast"/>
              <w:rPr>
                <w:rFonts w:ascii="宋体" w:hAnsi="宋体"/>
                <w:sz w:val="11"/>
              </w:rPr>
            </w:pPr>
          </w:p>
        </w:tc>
        <w:tc>
          <w:tcPr>
            <w:tcW w:w="100" w:type="dxa"/>
            <w:tcBorders>
              <w:bottom w:val="single" w:color="auto" w:sz="8" w:space="0"/>
            </w:tcBorders>
            <w:noWrap w:val="0"/>
            <w:vAlign w:val="bottom"/>
          </w:tcPr>
          <w:p>
            <w:pPr>
              <w:spacing w:line="0" w:lineRule="atLeast"/>
              <w:rPr>
                <w:rFonts w:ascii="宋体" w:hAnsi="宋体"/>
                <w:sz w:val="11"/>
              </w:rPr>
            </w:pPr>
          </w:p>
        </w:tc>
        <w:tc>
          <w:tcPr>
            <w:tcW w:w="380" w:type="dxa"/>
            <w:tcBorders>
              <w:bottom w:val="single" w:color="auto" w:sz="8" w:space="0"/>
            </w:tcBorders>
            <w:noWrap w:val="0"/>
            <w:vAlign w:val="bottom"/>
          </w:tcPr>
          <w:p>
            <w:pPr>
              <w:spacing w:line="0" w:lineRule="atLeast"/>
              <w:rPr>
                <w:rFonts w:ascii="宋体" w:hAnsi="宋体"/>
                <w:sz w:val="11"/>
              </w:rPr>
            </w:pPr>
          </w:p>
        </w:tc>
        <w:tc>
          <w:tcPr>
            <w:tcW w:w="1300" w:type="dxa"/>
            <w:tcBorders>
              <w:bottom w:val="single" w:color="auto" w:sz="8" w:space="0"/>
            </w:tcBorders>
            <w:noWrap w:val="0"/>
            <w:vAlign w:val="bottom"/>
          </w:tcPr>
          <w:p>
            <w:pPr>
              <w:spacing w:line="0" w:lineRule="atLeast"/>
              <w:rPr>
                <w:rFonts w:ascii="宋体" w:hAnsi="宋体"/>
                <w:sz w:val="11"/>
              </w:rPr>
            </w:pPr>
          </w:p>
        </w:tc>
        <w:tc>
          <w:tcPr>
            <w:tcW w:w="760" w:type="dxa"/>
            <w:tcBorders>
              <w:bottom w:val="single" w:color="auto" w:sz="8" w:space="0"/>
              <w:right w:val="single" w:color="auto" w:sz="8" w:space="0"/>
            </w:tcBorders>
            <w:noWrap w:val="0"/>
            <w:vAlign w:val="bottom"/>
          </w:tcPr>
          <w:p>
            <w:pPr>
              <w:spacing w:line="0" w:lineRule="atLeast"/>
              <w:rPr>
                <w:rFonts w:ascii="宋体" w:hAnsi="宋体"/>
                <w:sz w:val="11"/>
              </w:rPr>
            </w:pPr>
          </w:p>
        </w:tc>
        <w:tc>
          <w:tcPr>
            <w:tcW w:w="3580" w:type="dxa"/>
            <w:tcBorders>
              <w:bottom w:val="single" w:color="auto" w:sz="8" w:space="0"/>
              <w:right w:val="single" w:color="auto" w:sz="8" w:space="0"/>
            </w:tcBorders>
            <w:noWrap w:val="0"/>
            <w:vAlign w:val="bottom"/>
          </w:tcPr>
          <w:p>
            <w:pPr>
              <w:spacing w:line="0" w:lineRule="atLeast"/>
              <w:rPr>
                <w:rFonts w:ascii="宋体" w:hAnsi="宋体"/>
                <w:sz w:val="11"/>
              </w:rPr>
            </w:pPr>
          </w:p>
        </w:tc>
      </w:tr>
      <w:tr>
        <w:tblPrEx>
          <w:tblCellMar>
            <w:top w:w="0" w:type="dxa"/>
            <w:left w:w="0" w:type="dxa"/>
            <w:bottom w:w="0" w:type="dxa"/>
            <w:right w:w="0" w:type="dxa"/>
          </w:tblCellMar>
        </w:tblPrEx>
        <w:trPr>
          <w:trHeight w:val="251" w:hRule="atLeast"/>
          <w:jc w:val="center"/>
        </w:trPr>
        <w:tc>
          <w:tcPr>
            <w:tcW w:w="980" w:type="dxa"/>
            <w:tcBorders>
              <w:left w:val="single" w:color="auto" w:sz="8" w:space="0"/>
              <w:right w:val="single" w:color="auto" w:sz="8" w:space="0"/>
            </w:tcBorders>
            <w:noWrap w:val="0"/>
            <w:vAlign w:val="bottom"/>
          </w:tcPr>
          <w:p>
            <w:pPr>
              <w:spacing w:line="206" w:lineRule="exact"/>
              <w:jc w:val="center"/>
              <w:rPr>
                <w:rFonts w:ascii="宋体" w:hAnsi="宋体"/>
                <w:sz w:val="18"/>
              </w:rPr>
            </w:pPr>
            <w:r>
              <w:rPr>
                <w:rFonts w:ascii="宋体" w:hAnsi="宋体"/>
                <w:sz w:val="18"/>
              </w:rPr>
              <w:t>1</w:t>
            </w:r>
          </w:p>
        </w:tc>
        <w:tc>
          <w:tcPr>
            <w:tcW w:w="1840" w:type="dxa"/>
            <w:tcBorders>
              <w:right w:val="single" w:color="auto" w:sz="8" w:space="0"/>
            </w:tcBorders>
            <w:noWrap w:val="0"/>
            <w:vAlign w:val="bottom"/>
          </w:tcPr>
          <w:p>
            <w:pPr>
              <w:spacing w:line="0" w:lineRule="atLeast"/>
              <w:ind w:left="100"/>
              <w:rPr>
                <w:rFonts w:ascii="宋体" w:hAnsi="宋体"/>
                <w:sz w:val="18"/>
              </w:rPr>
            </w:pPr>
            <w:r>
              <w:rPr>
                <w:rFonts w:ascii="宋体" w:hAnsi="宋体"/>
                <w:sz w:val="18"/>
              </w:rPr>
              <w:t>监督审核费</w:t>
            </w:r>
          </w:p>
        </w:tc>
        <w:tc>
          <w:tcPr>
            <w:tcW w:w="100" w:type="dxa"/>
            <w:noWrap w:val="0"/>
            <w:vAlign w:val="bottom"/>
          </w:tcPr>
          <w:p>
            <w:pPr>
              <w:spacing w:line="0" w:lineRule="atLeast"/>
              <w:rPr>
                <w:rFonts w:ascii="宋体" w:hAnsi="宋体"/>
                <w:sz w:val="21"/>
              </w:rPr>
            </w:pPr>
          </w:p>
        </w:tc>
        <w:tc>
          <w:tcPr>
            <w:tcW w:w="380" w:type="dxa"/>
            <w:noWrap w:val="0"/>
            <w:vAlign w:val="bottom"/>
          </w:tcPr>
          <w:p>
            <w:pPr>
              <w:spacing w:line="206" w:lineRule="exact"/>
              <w:jc w:val="right"/>
              <w:rPr>
                <w:rFonts w:ascii="宋体" w:hAnsi="宋体"/>
                <w:w w:val="94"/>
                <w:sz w:val="18"/>
              </w:rPr>
            </w:pPr>
            <w:r>
              <w:rPr>
                <w:rFonts w:hint="eastAsia" w:ascii="宋体" w:hAnsi="宋体"/>
                <w:w w:val="94"/>
                <w:sz w:val="18"/>
                <w:lang w:val="en-US" w:eastAsia="zh-CN"/>
              </w:rPr>
              <w:t>2</w:t>
            </w:r>
            <w:r>
              <w:rPr>
                <w:rFonts w:ascii="宋体" w:hAnsi="宋体"/>
                <w:w w:val="94"/>
                <w:sz w:val="18"/>
              </w:rPr>
              <w:t>000</w:t>
            </w:r>
          </w:p>
        </w:tc>
        <w:tc>
          <w:tcPr>
            <w:tcW w:w="1300" w:type="dxa"/>
            <w:noWrap w:val="0"/>
            <w:vAlign w:val="bottom"/>
          </w:tcPr>
          <w:p>
            <w:pPr>
              <w:spacing w:line="205" w:lineRule="exact"/>
              <w:ind w:left="40"/>
              <w:rPr>
                <w:rFonts w:ascii="宋体" w:hAnsi="宋体"/>
                <w:w w:val="98"/>
                <w:sz w:val="18"/>
              </w:rPr>
            </w:pPr>
            <w:r>
              <w:rPr>
                <w:rFonts w:ascii="宋体" w:hAnsi="宋体"/>
                <w:w w:val="98"/>
                <w:sz w:val="18"/>
              </w:rPr>
              <w:t>元×审核人日数</w:t>
            </w:r>
          </w:p>
        </w:tc>
        <w:tc>
          <w:tcPr>
            <w:tcW w:w="760" w:type="dxa"/>
            <w:tcBorders>
              <w:right w:val="single" w:color="auto" w:sz="8" w:space="0"/>
            </w:tcBorders>
            <w:noWrap w:val="0"/>
            <w:vAlign w:val="bottom"/>
          </w:tcPr>
          <w:p>
            <w:pPr>
              <w:spacing w:line="0" w:lineRule="atLeast"/>
              <w:rPr>
                <w:rFonts w:ascii="宋体" w:hAnsi="宋体"/>
                <w:sz w:val="21"/>
              </w:rPr>
            </w:pPr>
          </w:p>
        </w:tc>
        <w:tc>
          <w:tcPr>
            <w:tcW w:w="3580" w:type="dxa"/>
            <w:tcBorders>
              <w:right w:val="single" w:color="auto" w:sz="8" w:space="0"/>
            </w:tcBorders>
            <w:noWrap w:val="0"/>
            <w:vAlign w:val="bottom"/>
          </w:tcPr>
          <w:p>
            <w:pPr>
              <w:spacing w:line="0" w:lineRule="atLeast"/>
              <w:ind w:left="80"/>
              <w:rPr>
                <w:rFonts w:ascii="宋体" w:hAnsi="宋体"/>
                <w:sz w:val="18"/>
              </w:rPr>
            </w:pPr>
            <w:r>
              <w:rPr>
                <w:rFonts w:ascii="宋体" w:hAnsi="宋体"/>
                <w:sz w:val="18"/>
              </w:rPr>
              <w:t>按所需人日数执行</w:t>
            </w:r>
          </w:p>
        </w:tc>
      </w:tr>
      <w:tr>
        <w:tblPrEx>
          <w:tblCellMar>
            <w:top w:w="0" w:type="dxa"/>
            <w:left w:w="0" w:type="dxa"/>
            <w:bottom w:w="0" w:type="dxa"/>
            <w:right w:w="0" w:type="dxa"/>
          </w:tblCellMar>
        </w:tblPrEx>
        <w:trPr>
          <w:trHeight w:val="56" w:hRule="atLeast"/>
          <w:jc w:val="center"/>
        </w:trPr>
        <w:tc>
          <w:tcPr>
            <w:tcW w:w="980" w:type="dxa"/>
            <w:tcBorders>
              <w:left w:val="single" w:color="auto" w:sz="8" w:space="0"/>
              <w:bottom w:val="single" w:color="auto" w:sz="8" w:space="0"/>
              <w:right w:val="single" w:color="auto" w:sz="8" w:space="0"/>
            </w:tcBorders>
            <w:noWrap w:val="0"/>
            <w:vAlign w:val="bottom"/>
          </w:tcPr>
          <w:p>
            <w:pPr>
              <w:spacing w:line="0" w:lineRule="atLeast"/>
              <w:rPr>
                <w:rFonts w:ascii="宋体" w:hAnsi="宋体"/>
                <w:sz w:val="4"/>
              </w:rPr>
            </w:pPr>
          </w:p>
        </w:tc>
        <w:tc>
          <w:tcPr>
            <w:tcW w:w="184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100" w:type="dxa"/>
            <w:tcBorders>
              <w:bottom w:val="single" w:color="auto" w:sz="8" w:space="0"/>
            </w:tcBorders>
            <w:noWrap w:val="0"/>
            <w:vAlign w:val="bottom"/>
          </w:tcPr>
          <w:p>
            <w:pPr>
              <w:spacing w:line="0" w:lineRule="atLeast"/>
              <w:rPr>
                <w:rFonts w:ascii="宋体" w:hAnsi="宋体"/>
                <w:sz w:val="4"/>
              </w:rPr>
            </w:pPr>
          </w:p>
        </w:tc>
        <w:tc>
          <w:tcPr>
            <w:tcW w:w="380" w:type="dxa"/>
            <w:tcBorders>
              <w:bottom w:val="single" w:color="auto" w:sz="8" w:space="0"/>
            </w:tcBorders>
            <w:noWrap w:val="0"/>
            <w:vAlign w:val="bottom"/>
          </w:tcPr>
          <w:p>
            <w:pPr>
              <w:spacing w:line="0" w:lineRule="atLeast"/>
              <w:rPr>
                <w:rFonts w:ascii="宋体" w:hAnsi="宋体"/>
                <w:sz w:val="4"/>
              </w:rPr>
            </w:pPr>
          </w:p>
        </w:tc>
        <w:tc>
          <w:tcPr>
            <w:tcW w:w="1300" w:type="dxa"/>
            <w:tcBorders>
              <w:bottom w:val="single" w:color="auto" w:sz="8" w:space="0"/>
            </w:tcBorders>
            <w:noWrap w:val="0"/>
            <w:vAlign w:val="bottom"/>
          </w:tcPr>
          <w:p>
            <w:pPr>
              <w:spacing w:line="0" w:lineRule="atLeast"/>
              <w:rPr>
                <w:rFonts w:ascii="宋体" w:hAnsi="宋体"/>
                <w:sz w:val="4"/>
              </w:rPr>
            </w:pPr>
          </w:p>
        </w:tc>
        <w:tc>
          <w:tcPr>
            <w:tcW w:w="760" w:type="dxa"/>
            <w:tcBorders>
              <w:bottom w:val="single" w:color="auto" w:sz="8" w:space="0"/>
              <w:right w:val="single" w:color="auto" w:sz="8" w:space="0"/>
            </w:tcBorders>
            <w:noWrap w:val="0"/>
            <w:vAlign w:val="bottom"/>
          </w:tcPr>
          <w:p>
            <w:pPr>
              <w:spacing w:line="0" w:lineRule="atLeast"/>
              <w:rPr>
                <w:rFonts w:ascii="宋体" w:hAnsi="宋体"/>
                <w:sz w:val="4"/>
              </w:rPr>
            </w:pPr>
          </w:p>
        </w:tc>
        <w:tc>
          <w:tcPr>
            <w:tcW w:w="3580" w:type="dxa"/>
            <w:tcBorders>
              <w:bottom w:val="single" w:color="auto" w:sz="8" w:space="0"/>
              <w:right w:val="single" w:color="auto" w:sz="8" w:space="0"/>
            </w:tcBorders>
            <w:noWrap w:val="0"/>
            <w:vAlign w:val="bottom"/>
          </w:tcPr>
          <w:p>
            <w:pPr>
              <w:spacing w:line="0" w:lineRule="atLeast"/>
              <w:rPr>
                <w:rFonts w:ascii="宋体" w:hAnsi="宋体"/>
                <w:sz w:val="4"/>
              </w:rPr>
            </w:pPr>
          </w:p>
        </w:tc>
      </w:tr>
      <w:tr>
        <w:tblPrEx>
          <w:tblCellMar>
            <w:top w:w="0" w:type="dxa"/>
            <w:left w:w="0" w:type="dxa"/>
            <w:bottom w:w="0" w:type="dxa"/>
            <w:right w:w="0" w:type="dxa"/>
          </w:tblCellMar>
        </w:tblPrEx>
        <w:trPr>
          <w:trHeight w:val="306" w:hRule="atLeast"/>
          <w:jc w:val="center"/>
        </w:trPr>
        <w:tc>
          <w:tcPr>
            <w:tcW w:w="980" w:type="dxa"/>
            <w:tcBorders>
              <w:left w:val="single" w:color="auto" w:sz="8" w:space="0"/>
              <w:bottom w:val="single" w:color="auto" w:sz="8" w:space="0"/>
              <w:right w:val="single" w:color="auto" w:sz="8" w:space="0"/>
            </w:tcBorders>
            <w:noWrap w:val="0"/>
            <w:vAlign w:val="bottom"/>
          </w:tcPr>
          <w:p>
            <w:pPr>
              <w:spacing w:line="206" w:lineRule="exact"/>
              <w:jc w:val="center"/>
              <w:rPr>
                <w:rFonts w:ascii="宋体" w:hAnsi="宋体"/>
                <w:sz w:val="18"/>
              </w:rPr>
            </w:pPr>
            <w:r>
              <w:rPr>
                <w:rFonts w:ascii="宋体" w:hAnsi="宋体"/>
                <w:sz w:val="18"/>
              </w:rPr>
              <w:t>2</w:t>
            </w:r>
          </w:p>
        </w:tc>
        <w:tc>
          <w:tcPr>
            <w:tcW w:w="1840" w:type="dxa"/>
            <w:tcBorders>
              <w:bottom w:val="single" w:color="auto" w:sz="8" w:space="0"/>
              <w:right w:val="single" w:color="auto" w:sz="8" w:space="0"/>
            </w:tcBorders>
            <w:noWrap w:val="0"/>
            <w:vAlign w:val="bottom"/>
          </w:tcPr>
          <w:p>
            <w:pPr>
              <w:spacing w:line="204" w:lineRule="exact"/>
              <w:ind w:left="100"/>
              <w:rPr>
                <w:rFonts w:ascii="宋体" w:hAnsi="宋体"/>
                <w:sz w:val="18"/>
              </w:rPr>
            </w:pPr>
            <w:r>
              <w:rPr>
                <w:rFonts w:ascii="宋体" w:hAnsi="宋体"/>
                <w:sz w:val="18"/>
              </w:rPr>
              <w:t>年金</w:t>
            </w:r>
          </w:p>
        </w:tc>
        <w:tc>
          <w:tcPr>
            <w:tcW w:w="100" w:type="dxa"/>
            <w:tcBorders>
              <w:bottom w:val="single" w:color="auto" w:sz="8" w:space="0"/>
            </w:tcBorders>
            <w:noWrap w:val="0"/>
            <w:vAlign w:val="bottom"/>
          </w:tcPr>
          <w:p>
            <w:pPr>
              <w:spacing w:line="0" w:lineRule="atLeast"/>
              <w:rPr>
                <w:rFonts w:ascii="宋体" w:hAnsi="宋体"/>
                <w:sz w:val="24"/>
              </w:rPr>
            </w:pPr>
          </w:p>
        </w:tc>
        <w:tc>
          <w:tcPr>
            <w:tcW w:w="380" w:type="dxa"/>
            <w:tcBorders>
              <w:bottom w:val="single" w:color="auto" w:sz="8" w:space="0"/>
            </w:tcBorders>
            <w:noWrap w:val="0"/>
            <w:vAlign w:val="bottom"/>
          </w:tcPr>
          <w:p>
            <w:pPr>
              <w:spacing w:line="206" w:lineRule="exact"/>
              <w:jc w:val="right"/>
              <w:rPr>
                <w:rFonts w:ascii="宋体" w:hAnsi="宋体"/>
                <w:w w:val="94"/>
                <w:sz w:val="18"/>
              </w:rPr>
            </w:pPr>
            <w:r>
              <w:rPr>
                <w:rFonts w:ascii="宋体" w:hAnsi="宋体"/>
                <w:w w:val="94"/>
                <w:sz w:val="18"/>
              </w:rPr>
              <w:t>2000</w:t>
            </w:r>
          </w:p>
        </w:tc>
        <w:tc>
          <w:tcPr>
            <w:tcW w:w="1300" w:type="dxa"/>
            <w:tcBorders>
              <w:bottom w:val="single" w:color="auto" w:sz="8" w:space="0"/>
            </w:tcBorders>
            <w:noWrap w:val="0"/>
            <w:vAlign w:val="bottom"/>
          </w:tcPr>
          <w:p>
            <w:pPr>
              <w:spacing w:line="204" w:lineRule="exact"/>
              <w:ind w:left="40"/>
              <w:rPr>
                <w:rFonts w:ascii="宋体" w:hAnsi="宋体"/>
                <w:sz w:val="18"/>
              </w:rPr>
            </w:pPr>
            <w:r>
              <w:rPr>
                <w:rFonts w:ascii="宋体" w:hAnsi="宋体"/>
                <w:sz w:val="18"/>
              </w:rPr>
              <w:t>元</w:t>
            </w:r>
          </w:p>
        </w:tc>
        <w:tc>
          <w:tcPr>
            <w:tcW w:w="760" w:type="dxa"/>
            <w:tcBorders>
              <w:bottom w:val="single" w:color="auto" w:sz="8" w:space="0"/>
              <w:right w:val="single" w:color="auto" w:sz="8" w:space="0"/>
            </w:tcBorders>
            <w:noWrap w:val="0"/>
            <w:vAlign w:val="bottom"/>
          </w:tcPr>
          <w:p>
            <w:pPr>
              <w:spacing w:line="0" w:lineRule="atLeast"/>
              <w:rPr>
                <w:rFonts w:ascii="宋体" w:hAnsi="宋体"/>
                <w:sz w:val="24"/>
              </w:rPr>
            </w:pPr>
          </w:p>
        </w:tc>
        <w:tc>
          <w:tcPr>
            <w:tcW w:w="3580" w:type="dxa"/>
            <w:tcBorders>
              <w:bottom w:val="single" w:color="auto" w:sz="8" w:space="0"/>
              <w:right w:val="single" w:color="auto" w:sz="8" w:space="0"/>
            </w:tcBorders>
            <w:noWrap w:val="0"/>
            <w:vAlign w:val="bottom"/>
          </w:tcPr>
          <w:p>
            <w:pPr>
              <w:spacing w:line="204" w:lineRule="exact"/>
              <w:ind w:left="80"/>
              <w:rPr>
                <w:rFonts w:ascii="宋体" w:hAnsi="宋体"/>
                <w:sz w:val="18"/>
              </w:rPr>
            </w:pPr>
            <w:r>
              <w:rPr>
                <w:rFonts w:ascii="宋体" w:hAnsi="宋体"/>
                <w:sz w:val="18"/>
              </w:rPr>
              <w:t>含标志使用费，每年交纳一次</w:t>
            </w:r>
          </w:p>
        </w:tc>
      </w:tr>
    </w:tbl>
    <w:p>
      <w:pPr>
        <w:spacing w:line="360" w:lineRule="auto"/>
        <w:ind w:left="20"/>
        <w:rPr>
          <w:rFonts w:hint="eastAsia" w:ascii="楷体" w:hAnsi="楷体" w:eastAsia="楷体" w:cs="楷体"/>
          <w:sz w:val="21"/>
        </w:rPr>
      </w:pPr>
      <w:r>
        <w:rPr>
          <w:rFonts w:hint="eastAsia" w:ascii="楷体" w:hAnsi="楷体" w:eastAsia="楷体" w:cs="楷体"/>
          <w:sz w:val="21"/>
        </w:rPr>
        <w:t>注：</w:t>
      </w:r>
      <w:r>
        <w:rPr>
          <w:rFonts w:hint="eastAsia" w:ascii="楷体" w:hAnsi="楷体" w:eastAsia="楷体" w:cs="楷体"/>
          <w:b/>
          <w:sz w:val="21"/>
        </w:rPr>
        <w:t>1</w:t>
      </w:r>
      <w:r>
        <w:rPr>
          <w:rFonts w:hint="eastAsia" w:ascii="楷体" w:hAnsi="楷体" w:eastAsia="楷体" w:cs="楷体"/>
          <w:sz w:val="21"/>
        </w:rPr>
        <w:t>、扩大认证范围收费标准：按照监督审核费标准，重新进行申请评审，加收人日费。签定补充合同。</w:t>
      </w:r>
    </w:p>
    <w:p>
      <w:pPr>
        <w:spacing w:line="360" w:lineRule="auto"/>
        <w:ind w:left="420"/>
        <w:rPr>
          <w:rFonts w:hint="eastAsia" w:ascii="楷体" w:hAnsi="楷体" w:eastAsia="楷体" w:cs="楷体"/>
          <w:sz w:val="21"/>
        </w:rPr>
      </w:pPr>
      <w:r>
        <w:rPr>
          <w:rFonts w:hint="eastAsia" w:ascii="楷体" w:hAnsi="楷体" w:eastAsia="楷体" w:cs="楷体"/>
          <w:b/>
          <w:sz w:val="21"/>
        </w:rPr>
        <w:t>2</w:t>
      </w:r>
      <w:r>
        <w:rPr>
          <w:rFonts w:hint="eastAsia" w:ascii="楷体" w:hAnsi="楷体" w:eastAsia="楷体" w:cs="楷体"/>
          <w:sz w:val="21"/>
        </w:rPr>
        <w:t>、审核人.日数根据认证申请组织职工数、生产方式、复杂程度等因素确定，审核现场分散在不同地</w:t>
      </w:r>
    </w:p>
    <w:p>
      <w:pPr>
        <w:spacing w:line="360" w:lineRule="auto"/>
        <w:ind w:left="20"/>
        <w:rPr>
          <w:rFonts w:hint="eastAsia" w:ascii="楷体" w:hAnsi="楷体" w:eastAsia="楷体" w:cs="楷体"/>
          <w:sz w:val="21"/>
        </w:rPr>
      </w:pPr>
      <w:r>
        <w:rPr>
          <w:rFonts w:hint="eastAsia" w:ascii="楷体" w:hAnsi="楷体" w:eastAsia="楷体" w:cs="楷体"/>
          <w:sz w:val="21"/>
        </w:rPr>
        <w:t>点（同类性质的生产现场），每多一处增加 1 个人/日，不同性质的另议。</w:t>
      </w:r>
    </w:p>
    <w:p>
      <w:pPr>
        <w:spacing w:line="360" w:lineRule="auto"/>
        <w:rPr>
          <w:rFonts w:ascii="宋体" w:hAnsi="宋体"/>
          <w:sz w:val="21"/>
        </w:rPr>
      </w:pPr>
      <w:bookmarkStart w:id="14" w:name="page20"/>
      <w:bookmarkEnd w:id="14"/>
      <w:r>
        <w:rPr>
          <w:rFonts w:ascii="宋体" w:hAnsi="宋体"/>
          <w:b/>
          <w:sz w:val="21"/>
        </w:rPr>
        <w:t xml:space="preserve">8.1.3 </w:t>
      </w:r>
      <w:r>
        <w:rPr>
          <w:rFonts w:ascii="宋体" w:hAnsi="宋体"/>
          <w:sz w:val="21"/>
        </w:rPr>
        <w:t>再认证收费标准</w:t>
      </w:r>
    </w:p>
    <w:p>
      <w:pPr>
        <w:spacing w:line="360" w:lineRule="auto"/>
        <w:ind w:left="440"/>
        <w:rPr>
          <w:rFonts w:ascii="宋体" w:hAnsi="宋体"/>
          <w:sz w:val="21"/>
        </w:rPr>
      </w:pPr>
      <w:r>
        <w:rPr>
          <w:rFonts w:ascii="宋体" w:hAnsi="宋体"/>
          <w:sz w:val="21"/>
        </w:rPr>
        <w:t>当认证证书有效期届满时，公司将按认证程序进行再认证，在体系内人数、认证范围不变的情况</w:t>
      </w:r>
    </w:p>
    <w:p>
      <w:pPr>
        <w:spacing w:line="360" w:lineRule="auto"/>
        <w:ind w:left="20"/>
        <w:rPr>
          <w:rFonts w:ascii="宋体" w:hAnsi="宋体"/>
          <w:sz w:val="21"/>
        </w:rPr>
      </w:pPr>
      <w:r>
        <w:rPr>
          <w:rFonts w:ascii="宋体" w:hAnsi="宋体"/>
          <w:sz w:val="21"/>
        </w:rPr>
        <w:t>下，再认证费为初次认证费用2/3。</w:t>
      </w:r>
    </w:p>
    <w:p>
      <w:pPr>
        <w:numPr>
          <w:ilvl w:val="0"/>
          <w:numId w:val="22"/>
        </w:numPr>
        <w:tabs>
          <w:tab w:val="left" w:pos="540"/>
        </w:tabs>
        <w:spacing w:line="360" w:lineRule="auto"/>
        <w:ind w:left="540" w:hanging="527"/>
        <w:jc w:val="both"/>
        <w:rPr>
          <w:rFonts w:ascii="宋体" w:hAnsi="宋体"/>
          <w:b/>
          <w:sz w:val="21"/>
        </w:rPr>
      </w:pPr>
      <w:r>
        <w:rPr>
          <w:rFonts w:ascii="宋体" w:hAnsi="宋体"/>
          <w:sz w:val="21"/>
        </w:rPr>
        <w:t>所有因审核发生的食宿费和交通费用，按实际的支出费用由受审核方承担或按合同约定执行。</w:t>
      </w:r>
    </w:p>
    <w:p>
      <w:pPr>
        <w:numPr>
          <w:ilvl w:val="0"/>
          <w:numId w:val="22"/>
        </w:numPr>
        <w:tabs>
          <w:tab w:val="left" w:pos="540"/>
        </w:tabs>
        <w:spacing w:line="360" w:lineRule="auto"/>
        <w:ind w:left="540" w:hanging="527"/>
        <w:jc w:val="both"/>
        <w:rPr>
          <w:rFonts w:ascii="宋体" w:hAnsi="宋体"/>
          <w:b/>
          <w:sz w:val="21"/>
        </w:rPr>
      </w:pPr>
      <w:r>
        <w:rPr>
          <w:rFonts w:ascii="宋体" w:hAnsi="宋体"/>
          <w:sz w:val="21"/>
        </w:rPr>
        <w:t>声明：上述认证收费是本公司的财务来源，本公司拒收任何可能影响公主性的馈赠或赞助。</w:t>
      </w:r>
    </w:p>
    <w:p>
      <w:pPr>
        <w:spacing w:line="360" w:lineRule="auto"/>
        <w:ind w:left="20"/>
        <w:rPr>
          <w:rFonts w:ascii="宋体" w:hAnsi="宋体"/>
          <w:sz w:val="21"/>
        </w:rPr>
      </w:pPr>
      <w:r>
        <w:rPr>
          <w:rFonts w:ascii="宋体" w:hAnsi="宋体"/>
          <w:b/>
          <w:sz w:val="21"/>
        </w:rPr>
        <w:t xml:space="preserve">8.2 </w:t>
      </w:r>
      <w:r>
        <w:rPr>
          <w:rFonts w:hint="eastAsia" w:ascii="宋体" w:hAnsi="宋体"/>
          <w:sz w:val="21"/>
          <w:lang w:eastAsia="zh-CN"/>
        </w:rPr>
        <w:t>管理体系/产品/服务认证</w:t>
      </w:r>
      <w:r>
        <w:rPr>
          <w:rFonts w:ascii="宋体" w:hAnsi="宋体"/>
          <w:sz w:val="21"/>
        </w:rPr>
        <w:t>收费审核人日数核算方法</w:t>
      </w:r>
    </w:p>
    <w:p>
      <w:pPr>
        <w:spacing w:line="360" w:lineRule="auto"/>
        <w:ind w:left="20"/>
        <w:rPr>
          <w:rFonts w:ascii="宋体" w:hAnsi="宋体"/>
          <w:sz w:val="21"/>
        </w:rPr>
      </w:pPr>
      <w:r>
        <w:rPr>
          <w:rFonts w:ascii="宋体" w:hAnsi="宋体"/>
          <w:b/>
          <w:sz w:val="21"/>
        </w:rPr>
        <w:t xml:space="preserve">8.2.1 </w:t>
      </w:r>
      <w:r>
        <w:rPr>
          <w:rFonts w:ascii="宋体" w:hAnsi="宋体"/>
          <w:sz w:val="21"/>
        </w:rPr>
        <w:t>单领域认证的管理体系审核</w:t>
      </w:r>
    </w:p>
    <w:p>
      <w:pPr>
        <w:spacing w:line="360" w:lineRule="auto"/>
        <w:ind w:left="440"/>
        <w:rPr>
          <w:rFonts w:ascii="宋体" w:hAnsi="宋体"/>
          <w:sz w:val="21"/>
        </w:rPr>
      </w:pPr>
      <w:r>
        <w:rPr>
          <w:rFonts w:ascii="宋体" w:hAnsi="宋体"/>
          <w:sz w:val="21"/>
        </w:rPr>
        <w:t>管理体系审核的人日数与被认证组织的总人数、审核类型（初评、再认证和监督）、业务范围类型和</w:t>
      </w:r>
    </w:p>
    <w:p>
      <w:pPr>
        <w:spacing w:line="360" w:lineRule="auto"/>
        <w:ind w:left="20"/>
        <w:rPr>
          <w:rFonts w:ascii="宋体" w:hAnsi="宋体"/>
          <w:sz w:val="21"/>
        </w:rPr>
      </w:pPr>
      <w:r>
        <w:rPr>
          <w:rFonts w:ascii="宋体" w:hAnsi="宋体"/>
          <w:sz w:val="21"/>
        </w:rPr>
        <w:t>多现场等因素相关。人日数包括文件评审、审核组专业知识的准备、现场审核和最终报告的时间；不包括</w:t>
      </w:r>
    </w:p>
    <w:p>
      <w:pPr>
        <w:spacing w:line="360" w:lineRule="auto"/>
        <w:ind w:left="20"/>
        <w:rPr>
          <w:rFonts w:hint="default" w:ascii="宋体" w:hAnsi="宋体" w:eastAsia="宋体"/>
          <w:sz w:val="21"/>
          <w:lang w:val="en-US" w:eastAsia="zh-CN"/>
        </w:rPr>
      </w:pPr>
      <w:r>
        <w:rPr>
          <w:rFonts w:ascii="宋体" w:hAnsi="宋体"/>
          <w:sz w:val="21"/>
        </w:rPr>
        <w:t>路途时间、预审核等所花费的时间；各个领域审核的具体审核人日数见有关准则的具体规定。</w:t>
      </w:r>
      <w:r>
        <w:rPr>
          <w:rFonts w:hint="eastAsia" w:ascii="宋体" w:hAnsi="宋体"/>
          <w:sz w:val="21"/>
          <w:lang w:val="en-US" w:eastAsia="zh-CN"/>
        </w:rPr>
        <w:t>产品认证和服务认证的审核人日数遵照主管单位或本机构颁布实施的认证规则中要求实施。</w:t>
      </w:r>
    </w:p>
    <w:p>
      <w:pPr>
        <w:spacing w:line="360" w:lineRule="auto"/>
        <w:ind w:left="20"/>
        <w:rPr>
          <w:rFonts w:ascii="宋体" w:hAnsi="宋体"/>
          <w:sz w:val="21"/>
        </w:rPr>
      </w:pPr>
      <w:r>
        <w:rPr>
          <w:rFonts w:ascii="宋体" w:hAnsi="宋体"/>
          <w:b/>
          <w:sz w:val="21"/>
        </w:rPr>
        <w:t xml:space="preserve">8.2.2 </w:t>
      </w:r>
      <w:r>
        <w:rPr>
          <w:rFonts w:ascii="宋体" w:hAnsi="宋体"/>
          <w:sz w:val="21"/>
        </w:rPr>
        <w:t>多领域认证的管理体系审核</w:t>
      </w:r>
    </w:p>
    <w:p>
      <w:pPr>
        <w:spacing w:line="360" w:lineRule="auto"/>
        <w:ind w:left="440"/>
        <w:rPr>
          <w:rFonts w:ascii="宋体" w:hAnsi="宋体"/>
          <w:sz w:val="21"/>
        </w:rPr>
      </w:pPr>
      <w:r>
        <w:rPr>
          <w:rFonts w:ascii="宋体" w:hAnsi="宋体"/>
          <w:sz w:val="21"/>
        </w:rPr>
        <w:t>对于多领域结合审核，审核人日数可在单领域审核人日数之和的基础上适当减少，具体审核人日数见</w:t>
      </w:r>
    </w:p>
    <w:p>
      <w:pPr>
        <w:spacing w:line="360" w:lineRule="auto"/>
        <w:ind w:left="20"/>
        <w:rPr>
          <w:rFonts w:ascii="宋体" w:hAnsi="宋体"/>
          <w:sz w:val="21"/>
        </w:rPr>
      </w:pPr>
      <w:r>
        <w:rPr>
          <w:rFonts w:ascii="宋体" w:hAnsi="宋体"/>
          <w:sz w:val="21"/>
        </w:rPr>
        <w:t>有关准则的具体规定计算。</w:t>
      </w:r>
    </w:p>
    <w:p>
      <w:pPr>
        <w:spacing w:line="360" w:lineRule="auto"/>
        <w:ind w:left="120"/>
        <w:rPr>
          <w:rFonts w:ascii="宋体" w:hAnsi="宋体"/>
          <w:sz w:val="21"/>
          <w:szCs w:val="21"/>
        </w:rPr>
      </w:pPr>
      <w:bookmarkStart w:id="15" w:name="page22"/>
      <w:bookmarkEnd w:id="15"/>
      <w:r>
        <w:rPr>
          <w:rFonts w:ascii="宋体" w:hAnsi="宋体"/>
          <w:b/>
          <w:sz w:val="21"/>
          <w:szCs w:val="21"/>
        </w:rPr>
        <w:t xml:space="preserve">9 </w:t>
      </w:r>
      <w:r>
        <w:rPr>
          <w:rFonts w:ascii="宋体" w:hAnsi="宋体"/>
          <w:sz w:val="21"/>
          <w:szCs w:val="21"/>
        </w:rPr>
        <w:t>申诉、投诉和争议的处理</w:t>
      </w:r>
    </w:p>
    <w:p>
      <w:pPr>
        <w:spacing w:line="360" w:lineRule="auto"/>
        <w:ind w:firstLine="420" w:firstLineChars="200"/>
        <w:rPr>
          <w:rFonts w:ascii="宋体" w:hAnsi="宋体"/>
          <w:sz w:val="21"/>
          <w:szCs w:val="21"/>
        </w:rPr>
      </w:pPr>
      <w:r>
        <w:rPr>
          <w:rFonts w:hint="eastAsia" w:ascii="宋体" w:hAnsi="宋体"/>
          <w:sz w:val="21"/>
          <w:szCs w:val="21"/>
          <w:lang w:eastAsia="zh-CN"/>
        </w:rPr>
        <w:t>CRC</w:t>
      </w:r>
      <w:r>
        <w:rPr>
          <w:rFonts w:ascii="宋体" w:hAnsi="宋体"/>
          <w:sz w:val="21"/>
          <w:szCs w:val="21"/>
        </w:rPr>
        <w:t xml:space="preserve"> 为了保持认证的公正性和客观性，自觉接受来自社会各界、各利益方和获证组织的监督，以认真的态度受理和处理每一件申诉、投诉和争议。具体内容见 </w:t>
      </w:r>
      <w:r>
        <w:rPr>
          <w:rFonts w:hint="eastAsia" w:ascii="宋体" w:hAnsi="宋体"/>
          <w:sz w:val="21"/>
          <w:szCs w:val="21"/>
          <w:lang w:eastAsia="zh-CN"/>
        </w:rPr>
        <w:t>CRC</w:t>
      </w:r>
      <w:r>
        <w:rPr>
          <w:rFonts w:ascii="宋体" w:hAnsi="宋体"/>
          <w:sz w:val="21"/>
          <w:szCs w:val="21"/>
        </w:rPr>
        <w:t>申诉投诉争议程序。</w:t>
      </w:r>
    </w:p>
    <w:p>
      <w:pPr>
        <w:spacing w:line="360" w:lineRule="auto"/>
        <w:ind w:left="7"/>
        <w:rPr>
          <w:rFonts w:ascii="宋体" w:hAnsi="宋体"/>
          <w:sz w:val="21"/>
          <w:szCs w:val="21"/>
        </w:rPr>
      </w:pPr>
      <w:bookmarkStart w:id="16" w:name="page23"/>
      <w:bookmarkEnd w:id="16"/>
      <w:r>
        <w:rPr>
          <w:rFonts w:ascii="宋体" w:hAnsi="宋体"/>
          <w:b/>
          <w:sz w:val="21"/>
          <w:szCs w:val="21"/>
        </w:rPr>
        <w:t xml:space="preserve">9.1 </w:t>
      </w:r>
      <w:r>
        <w:rPr>
          <w:rFonts w:ascii="宋体" w:hAnsi="宋体"/>
          <w:sz w:val="21"/>
          <w:szCs w:val="21"/>
        </w:rPr>
        <w:t>申诉</w:t>
      </w:r>
    </w:p>
    <w:p>
      <w:pPr>
        <w:tabs>
          <w:tab w:val="left" w:pos="527"/>
          <w:tab w:val="left" w:pos="9639"/>
        </w:tabs>
        <w:spacing w:line="360" w:lineRule="auto"/>
        <w:ind w:right="8" w:firstLine="525" w:firstLineChars="250"/>
        <w:rPr>
          <w:rFonts w:hint="eastAsia" w:ascii="宋体" w:hAnsi="宋体"/>
          <w:b/>
          <w:sz w:val="21"/>
          <w:szCs w:val="21"/>
        </w:rPr>
      </w:pPr>
      <w:r>
        <w:rPr>
          <w:rFonts w:ascii="宋体" w:hAnsi="宋体"/>
          <w:sz w:val="21"/>
          <w:szCs w:val="21"/>
        </w:rPr>
        <w:t>有下列情况之一时，申请方或获证方有权向公司提出申诉：</w:t>
      </w:r>
    </w:p>
    <w:p>
      <w:pPr>
        <w:tabs>
          <w:tab w:val="left" w:pos="527"/>
          <w:tab w:val="left" w:pos="9639"/>
        </w:tabs>
        <w:spacing w:line="360" w:lineRule="auto"/>
        <w:ind w:right="8" w:firstLine="630" w:firstLineChars="300"/>
        <w:rPr>
          <w:rFonts w:hint="eastAsia" w:ascii="宋体" w:hAnsi="宋体"/>
          <w:sz w:val="21"/>
          <w:szCs w:val="21"/>
        </w:rPr>
      </w:pPr>
      <w:r>
        <w:rPr>
          <w:rFonts w:ascii="宋体" w:hAnsi="宋体"/>
          <w:sz w:val="21"/>
          <w:szCs w:val="21"/>
        </w:rPr>
        <w:t xml:space="preserve">—公司无正当理由不受理认证申请； </w:t>
      </w:r>
    </w:p>
    <w:p>
      <w:pPr>
        <w:tabs>
          <w:tab w:val="left" w:pos="527"/>
          <w:tab w:val="left" w:pos="9639"/>
        </w:tabs>
        <w:spacing w:line="360" w:lineRule="auto"/>
        <w:ind w:right="8" w:firstLine="630" w:firstLineChars="300"/>
        <w:rPr>
          <w:rFonts w:hint="eastAsia" w:ascii="宋体" w:hAnsi="宋体"/>
          <w:sz w:val="21"/>
          <w:szCs w:val="21"/>
        </w:rPr>
      </w:pPr>
      <w:r>
        <w:rPr>
          <w:rFonts w:ascii="宋体" w:hAnsi="宋体"/>
          <w:sz w:val="21"/>
          <w:szCs w:val="21"/>
        </w:rPr>
        <w:t xml:space="preserve">—对公司暂停或撤销认证资格有异议； </w:t>
      </w:r>
    </w:p>
    <w:p>
      <w:pPr>
        <w:tabs>
          <w:tab w:val="left" w:pos="527"/>
          <w:tab w:val="left" w:pos="9639"/>
        </w:tabs>
        <w:spacing w:line="360" w:lineRule="auto"/>
        <w:ind w:right="8" w:firstLine="630" w:firstLineChars="300"/>
        <w:rPr>
          <w:rFonts w:hint="eastAsia" w:ascii="宋体" w:hAnsi="宋体"/>
          <w:sz w:val="21"/>
          <w:szCs w:val="21"/>
        </w:rPr>
      </w:pPr>
      <w:r>
        <w:rPr>
          <w:rFonts w:ascii="宋体" w:hAnsi="宋体"/>
          <w:sz w:val="21"/>
          <w:szCs w:val="21"/>
        </w:rPr>
        <w:t xml:space="preserve">—对公司认证审核结论不满意； </w:t>
      </w:r>
    </w:p>
    <w:p>
      <w:pPr>
        <w:tabs>
          <w:tab w:val="left" w:pos="527"/>
          <w:tab w:val="left" w:pos="9639"/>
        </w:tabs>
        <w:spacing w:line="360" w:lineRule="auto"/>
        <w:ind w:right="8" w:firstLine="630" w:firstLineChars="300"/>
        <w:rPr>
          <w:rFonts w:ascii="宋体" w:hAnsi="宋体"/>
          <w:b/>
          <w:sz w:val="21"/>
          <w:szCs w:val="21"/>
        </w:rPr>
      </w:pPr>
      <w:r>
        <w:rPr>
          <w:rFonts w:ascii="宋体" w:hAnsi="宋体"/>
          <w:sz w:val="21"/>
          <w:szCs w:val="21"/>
        </w:rPr>
        <w:t>—其他原因。</w:t>
      </w:r>
    </w:p>
    <w:p>
      <w:pPr>
        <w:numPr>
          <w:ilvl w:val="0"/>
          <w:numId w:val="23"/>
        </w:numPr>
        <w:tabs>
          <w:tab w:val="left" w:pos="527"/>
        </w:tabs>
        <w:spacing w:line="360" w:lineRule="auto"/>
        <w:ind w:left="527" w:hanging="527"/>
        <w:jc w:val="both"/>
        <w:rPr>
          <w:rFonts w:ascii="宋体" w:hAnsi="宋体"/>
          <w:b/>
          <w:sz w:val="21"/>
          <w:szCs w:val="21"/>
        </w:rPr>
      </w:pPr>
      <w:r>
        <w:rPr>
          <w:rFonts w:ascii="宋体" w:hAnsi="宋体"/>
          <w:sz w:val="21"/>
          <w:szCs w:val="21"/>
        </w:rPr>
        <w:t>申诉方应在上述情况发生后 30 日内向公司提交书面申诉文件，并附有关证据。</w:t>
      </w:r>
    </w:p>
    <w:p>
      <w:pPr>
        <w:numPr>
          <w:ilvl w:val="0"/>
          <w:numId w:val="23"/>
        </w:numPr>
        <w:tabs>
          <w:tab w:val="left" w:pos="536"/>
        </w:tabs>
        <w:spacing w:line="360" w:lineRule="auto"/>
        <w:ind w:left="7" w:hanging="7"/>
        <w:jc w:val="both"/>
        <w:rPr>
          <w:rFonts w:ascii="宋体" w:hAnsi="宋体"/>
          <w:b/>
          <w:sz w:val="21"/>
          <w:szCs w:val="21"/>
        </w:rPr>
      </w:pPr>
      <w:r>
        <w:rPr>
          <w:rFonts w:ascii="宋体" w:hAnsi="宋体"/>
          <w:sz w:val="21"/>
          <w:szCs w:val="21"/>
        </w:rPr>
        <w:t>公司组织对申诉的调查取证，并将调查处理进展和最终处理结果书面通知申诉方，最终处理结果的 回复，自收到申诉起最长不超过 6 个月。</w:t>
      </w:r>
    </w:p>
    <w:p>
      <w:pPr>
        <w:numPr>
          <w:ilvl w:val="0"/>
          <w:numId w:val="23"/>
        </w:numPr>
        <w:tabs>
          <w:tab w:val="left" w:pos="527"/>
        </w:tabs>
        <w:spacing w:line="360" w:lineRule="auto"/>
        <w:ind w:left="527" w:hanging="527"/>
        <w:jc w:val="both"/>
        <w:rPr>
          <w:rFonts w:ascii="宋体" w:hAnsi="宋体"/>
          <w:b/>
          <w:sz w:val="21"/>
          <w:szCs w:val="21"/>
        </w:rPr>
      </w:pPr>
      <w:r>
        <w:rPr>
          <w:rFonts w:ascii="宋体" w:hAnsi="宋体"/>
          <w:sz w:val="21"/>
          <w:szCs w:val="21"/>
        </w:rPr>
        <w:t>申诉方对裁定不满意时，可向国家认可机构上诉。</w:t>
      </w:r>
    </w:p>
    <w:p>
      <w:pPr>
        <w:numPr>
          <w:ilvl w:val="0"/>
          <w:numId w:val="23"/>
        </w:numPr>
        <w:tabs>
          <w:tab w:val="left" w:pos="527"/>
        </w:tabs>
        <w:spacing w:line="360" w:lineRule="auto"/>
        <w:ind w:left="527" w:hanging="527"/>
        <w:jc w:val="both"/>
        <w:rPr>
          <w:rFonts w:ascii="宋体" w:hAnsi="宋体"/>
          <w:b/>
          <w:sz w:val="21"/>
          <w:szCs w:val="21"/>
        </w:rPr>
      </w:pPr>
      <w:r>
        <w:rPr>
          <w:rFonts w:ascii="宋体" w:hAnsi="宋体"/>
          <w:sz w:val="21"/>
          <w:szCs w:val="21"/>
        </w:rPr>
        <w:t>申诉调查费用由败诉方承担。</w:t>
      </w:r>
    </w:p>
    <w:p>
      <w:pPr>
        <w:spacing w:line="360" w:lineRule="auto"/>
        <w:ind w:left="7"/>
        <w:rPr>
          <w:rFonts w:ascii="宋体" w:hAnsi="宋体"/>
          <w:sz w:val="21"/>
          <w:szCs w:val="21"/>
        </w:rPr>
      </w:pPr>
      <w:r>
        <w:rPr>
          <w:rFonts w:ascii="宋体" w:hAnsi="宋体"/>
          <w:b/>
          <w:sz w:val="21"/>
          <w:szCs w:val="21"/>
        </w:rPr>
        <w:t xml:space="preserve">9.2 </w:t>
      </w:r>
      <w:r>
        <w:rPr>
          <w:rFonts w:ascii="宋体" w:hAnsi="宋体"/>
          <w:sz w:val="21"/>
          <w:szCs w:val="21"/>
        </w:rPr>
        <w:t>投诉</w:t>
      </w:r>
    </w:p>
    <w:p>
      <w:pPr>
        <w:spacing w:line="360" w:lineRule="auto"/>
        <w:ind w:left="427"/>
        <w:rPr>
          <w:rFonts w:ascii="宋体" w:hAnsi="宋体"/>
          <w:sz w:val="21"/>
          <w:szCs w:val="21"/>
        </w:rPr>
      </w:pPr>
      <w:r>
        <w:rPr>
          <w:rFonts w:ascii="宋体" w:hAnsi="宋体"/>
          <w:sz w:val="21"/>
          <w:szCs w:val="21"/>
        </w:rPr>
        <w:t>出现下列情况之一时，任何单位和个人均有权向公司投诉：</w:t>
      </w:r>
    </w:p>
    <w:p>
      <w:pPr>
        <w:spacing w:line="360" w:lineRule="auto"/>
        <w:ind w:left="627"/>
        <w:rPr>
          <w:rFonts w:ascii="宋体" w:hAnsi="宋体"/>
          <w:sz w:val="21"/>
          <w:szCs w:val="21"/>
        </w:rPr>
      </w:pPr>
      <w:r>
        <w:rPr>
          <w:rFonts w:ascii="宋体" w:hAnsi="宋体"/>
          <w:sz w:val="21"/>
          <w:szCs w:val="21"/>
        </w:rPr>
        <w:t>—获证方管理体系不符合认证要求；</w:t>
      </w:r>
    </w:p>
    <w:p>
      <w:pPr>
        <w:spacing w:line="360" w:lineRule="auto"/>
        <w:ind w:left="627"/>
        <w:rPr>
          <w:rFonts w:ascii="宋体" w:hAnsi="宋体"/>
          <w:sz w:val="21"/>
          <w:szCs w:val="21"/>
        </w:rPr>
      </w:pPr>
      <w:r>
        <w:rPr>
          <w:rFonts w:ascii="宋体" w:hAnsi="宋体"/>
          <w:sz w:val="21"/>
          <w:szCs w:val="21"/>
        </w:rPr>
        <w:t>—获证方滥用认证证书和标志；</w:t>
      </w:r>
    </w:p>
    <w:p>
      <w:pPr>
        <w:spacing w:line="360" w:lineRule="auto"/>
        <w:ind w:left="627"/>
        <w:rPr>
          <w:rFonts w:ascii="宋体" w:hAnsi="宋体"/>
          <w:sz w:val="21"/>
          <w:szCs w:val="21"/>
        </w:rPr>
      </w:pPr>
      <w:r>
        <w:rPr>
          <w:rFonts w:ascii="宋体" w:hAnsi="宋体"/>
          <w:sz w:val="21"/>
          <w:szCs w:val="21"/>
        </w:rPr>
        <w:t>—获证方的产品（服务）质量/环境/职业健康安全/等方面发生重大问题；</w:t>
      </w:r>
    </w:p>
    <w:p>
      <w:pPr>
        <w:spacing w:line="360" w:lineRule="auto"/>
        <w:ind w:left="627"/>
        <w:rPr>
          <w:rFonts w:ascii="宋体" w:hAnsi="宋体"/>
          <w:sz w:val="21"/>
          <w:szCs w:val="21"/>
        </w:rPr>
      </w:pPr>
      <w:r>
        <w:rPr>
          <w:rFonts w:ascii="宋体" w:hAnsi="宋体"/>
          <w:sz w:val="21"/>
          <w:szCs w:val="21"/>
        </w:rPr>
        <w:t>—公司有关部门或工作人员违反认证工作有关规定；</w:t>
      </w:r>
    </w:p>
    <w:p>
      <w:pPr>
        <w:spacing w:line="360" w:lineRule="auto"/>
        <w:ind w:left="627"/>
        <w:rPr>
          <w:rFonts w:ascii="宋体" w:hAnsi="宋体"/>
          <w:sz w:val="21"/>
          <w:szCs w:val="21"/>
        </w:rPr>
      </w:pPr>
      <w:r>
        <w:rPr>
          <w:rFonts w:ascii="宋体" w:hAnsi="宋体"/>
          <w:sz w:val="21"/>
          <w:szCs w:val="21"/>
        </w:rPr>
        <w:t>—其他原因。</w:t>
      </w:r>
    </w:p>
    <w:p>
      <w:pPr>
        <w:spacing w:line="360" w:lineRule="auto"/>
        <w:ind w:left="7" w:firstLine="315"/>
        <w:rPr>
          <w:rFonts w:ascii="宋体" w:hAnsi="宋体"/>
          <w:color w:val="FF0000"/>
          <w:sz w:val="21"/>
          <w:szCs w:val="21"/>
        </w:rPr>
      </w:pPr>
      <w:r>
        <w:rPr>
          <w:rFonts w:ascii="宋体" w:hAnsi="宋体"/>
          <w:sz w:val="21"/>
          <w:szCs w:val="21"/>
        </w:rPr>
        <w:t>投诉方一般应采取书面形式，并附有关证据及投诉方姓名、联系方式。电话投诉时，投诉人也应提供 所投诉事件的细节、证明，公司管理者代表应详细记录。（投诉电话：</w:t>
      </w:r>
      <w:r>
        <w:rPr>
          <w:rFonts w:hint="eastAsia" w:ascii="宋体" w:hAnsi="宋体"/>
          <w:sz w:val="21"/>
          <w:szCs w:val="21"/>
          <w:lang w:val="en-US" w:eastAsia="zh-CN"/>
        </w:rPr>
        <w:t>028-81132264</w:t>
      </w:r>
      <w:r>
        <w:rPr>
          <w:rFonts w:ascii="宋体" w:hAnsi="宋体"/>
          <w:sz w:val="21"/>
          <w:szCs w:val="21"/>
        </w:rPr>
        <w:t>）</w:t>
      </w:r>
    </w:p>
    <w:p>
      <w:pPr>
        <w:spacing w:line="360" w:lineRule="auto"/>
        <w:ind w:firstLine="420" w:firstLineChars="200"/>
        <w:rPr>
          <w:rFonts w:ascii="宋体" w:hAnsi="宋体"/>
          <w:sz w:val="21"/>
          <w:szCs w:val="21"/>
        </w:rPr>
      </w:pPr>
      <w:r>
        <w:rPr>
          <w:rFonts w:ascii="宋体" w:hAnsi="宋体"/>
          <w:sz w:val="21"/>
          <w:szCs w:val="21"/>
        </w:rPr>
        <w:t xml:space="preserve">公司对投诉进行调查，并将处理进展情况和结果 30 </w:t>
      </w:r>
      <w:r>
        <w:rPr>
          <w:rFonts w:hint="eastAsia" w:ascii="宋体" w:hAnsi="宋体"/>
          <w:sz w:val="21"/>
          <w:szCs w:val="21"/>
          <w:lang w:val="en-US" w:eastAsia="zh-CN"/>
        </w:rPr>
        <w:t>个工作</w:t>
      </w:r>
      <w:r>
        <w:rPr>
          <w:rFonts w:ascii="宋体" w:hAnsi="宋体"/>
          <w:sz w:val="21"/>
          <w:szCs w:val="21"/>
        </w:rPr>
        <w:t>日内书面通知投诉方。对获证方投诉时，如投诉内容属实，公司在适当时间将投诉告知获证方，并由获证方签字确认不符合报告。必要时公司增加对获证方的监督审核频次或暂停、撤销认证注册资格，获证方承担调查费用。投诉属公司责任或投诉内容不属实时，调查费用由公司承担。对公司的处理不满意，投诉方可向国家认可机构投诉。</w:t>
      </w:r>
    </w:p>
    <w:p>
      <w:pPr>
        <w:spacing w:line="360" w:lineRule="auto"/>
        <w:ind w:left="7"/>
        <w:rPr>
          <w:rFonts w:ascii="宋体" w:hAnsi="宋体"/>
          <w:sz w:val="21"/>
          <w:szCs w:val="21"/>
        </w:rPr>
      </w:pPr>
      <w:r>
        <w:rPr>
          <w:rFonts w:ascii="宋体" w:hAnsi="宋体"/>
          <w:b/>
          <w:sz w:val="21"/>
          <w:szCs w:val="21"/>
        </w:rPr>
        <w:t xml:space="preserve">9.3 </w:t>
      </w:r>
      <w:r>
        <w:rPr>
          <w:rFonts w:ascii="宋体" w:hAnsi="宋体"/>
          <w:sz w:val="21"/>
          <w:szCs w:val="21"/>
        </w:rPr>
        <w:t>约束规则</w:t>
      </w:r>
    </w:p>
    <w:p>
      <w:pPr>
        <w:numPr>
          <w:ilvl w:val="0"/>
          <w:numId w:val="24"/>
        </w:numPr>
        <w:tabs>
          <w:tab w:val="left" w:pos="527"/>
        </w:tabs>
        <w:spacing w:line="360" w:lineRule="auto"/>
        <w:ind w:left="527" w:hanging="527"/>
        <w:jc w:val="both"/>
        <w:rPr>
          <w:rFonts w:ascii="宋体" w:hAnsi="宋体"/>
          <w:b/>
          <w:sz w:val="21"/>
          <w:szCs w:val="21"/>
        </w:rPr>
      </w:pPr>
      <w:r>
        <w:rPr>
          <w:rFonts w:ascii="宋体" w:hAnsi="宋体"/>
          <w:sz w:val="21"/>
          <w:szCs w:val="21"/>
        </w:rPr>
        <w:t>负责申/投诉调查和处理的人员应与申/投诉事件无任何直接或间接的关系，以确保公正。</w:t>
      </w:r>
    </w:p>
    <w:p>
      <w:pPr>
        <w:numPr>
          <w:ilvl w:val="0"/>
          <w:numId w:val="24"/>
        </w:numPr>
        <w:tabs>
          <w:tab w:val="left" w:pos="527"/>
        </w:tabs>
        <w:spacing w:line="360" w:lineRule="auto"/>
        <w:ind w:left="527" w:hanging="527"/>
        <w:jc w:val="both"/>
        <w:rPr>
          <w:rFonts w:ascii="宋体" w:hAnsi="宋体"/>
          <w:b/>
          <w:sz w:val="21"/>
          <w:szCs w:val="21"/>
        </w:rPr>
      </w:pPr>
      <w:r>
        <w:rPr>
          <w:rFonts w:ascii="宋体" w:hAnsi="宋体"/>
          <w:sz w:val="21"/>
          <w:szCs w:val="21"/>
        </w:rPr>
        <w:t>申/投诉调查和处理人员对所涉及到任何保密信息，负有保密责任。</w:t>
      </w:r>
    </w:p>
    <w:p>
      <w:pPr>
        <w:numPr>
          <w:ilvl w:val="0"/>
          <w:numId w:val="24"/>
        </w:numPr>
        <w:tabs>
          <w:tab w:val="left" w:pos="527"/>
        </w:tabs>
        <w:spacing w:line="360" w:lineRule="auto"/>
        <w:ind w:left="527" w:hanging="527"/>
        <w:jc w:val="both"/>
        <w:rPr>
          <w:rFonts w:ascii="宋体" w:hAnsi="宋体"/>
          <w:b/>
          <w:sz w:val="21"/>
          <w:szCs w:val="21"/>
        </w:rPr>
      </w:pPr>
      <w:r>
        <w:rPr>
          <w:rFonts w:ascii="宋体" w:hAnsi="宋体"/>
          <w:sz w:val="21"/>
          <w:szCs w:val="21"/>
        </w:rPr>
        <w:t>公司对与申/投诉有关的所有决定负责。</w:t>
      </w:r>
    </w:p>
    <w:p>
      <w:pPr>
        <w:spacing w:line="360" w:lineRule="auto"/>
        <w:rPr>
          <w:rFonts w:ascii="宋体" w:hAnsi="宋体"/>
          <w:sz w:val="21"/>
          <w:szCs w:val="21"/>
        </w:rPr>
      </w:pPr>
    </w:p>
    <w:p>
      <w:pPr>
        <w:spacing w:line="360" w:lineRule="auto"/>
        <w:jc w:val="center"/>
        <w:rPr>
          <w:rFonts w:ascii="宋体" w:hAnsi="宋体"/>
          <w:b/>
          <w:bCs/>
          <w:sz w:val="21"/>
          <w:szCs w:val="21"/>
        </w:rPr>
      </w:pPr>
      <w:r>
        <w:rPr>
          <w:rFonts w:ascii="宋体" w:hAnsi="宋体"/>
          <w:sz w:val="21"/>
          <w:szCs w:val="21"/>
        </w:rPr>
        <w:br w:type="page"/>
      </w:r>
      <w:r>
        <w:rPr>
          <w:rFonts w:hint="eastAsia" w:ascii="宋体" w:hAnsi="宋体"/>
          <w:b/>
          <w:bCs/>
          <w:sz w:val="21"/>
          <w:szCs w:val="21"/>
          <w:lang w:val="en-US" w:eastAsia="zh-CN"/>
        </w:rPr>
        <w:t>二、</w:t>
      </w:r>
      <w:r>
        <w:rPr>
          <w:rFonts w:ascii="宋体" w:hAnsi="宋体"/>
          <w:b/>
          <w:bCs/>
          <w:sz w:val="21"/>
          <w:szCs w:val="21"/>
        </w:rPr>
        <w:t>获证客户须知</w:t>
      </w:r>
    </w:p>
    <w:p>
      <w:pPr>
        <w:spacing w:line="360" w:lineRule="auto"/>
        <w:ind w:left="7"/>
        <w:rPr>
          <w:rFonts w:ascii="宋体" w:hAnsi="宋体"/>
          <w:sz w:val="21"/>
          <w:szCs w:val="21"/>
        </w:rPr>
      </w:pPr>
      <w:r>
        <w:rPr>
          <w:rFonts w:ascii="宋体" w:hAnsi="宋体"/>
          <w:b/>
          <w:sz w:val="21"/>
          <w:szCs w:val="21"/>
        </w:rPr>
        <w:t xml:space="preserve">1. </w:t>
      </w:r>
      <w:r>
        <w:rPr>
          <w:rFonts w:hint="eastAsia" w:ascii="宋体" w:hAnsi="宋体"/>
          <w:sz w:val="21"/>
          <w:szCs w:val="21"/>
          <w:lang w:eastAsia="zh-CN"/>
        </w:rPr>
        <w:t>CRC</w:t>
      </w:r>
      <w:r>
        <w:rPr>
          <w:rFonts w:ascii="宋体" w:hAnsi="宋体"/>
          <w:sz w:val="21"/>
          <w:szCs w:val="21"/>
        </w:rPr>
        <w:t xml:space="preserve"> 坚持“以科学、高效的管理，不断拓展的业务领域，为客户提供客观公正、专业的认证服务”的原则，对公司作出的授予、拒绝、保持认证、扩大或缩小认证范围</w:t>
      </w:r>
      <w:r>
        <w:rPr>
          <w:rFonts w:hint="eastAsia" w:ascii="宋体" w:hAnsi="宋体"/>
          <w:sz w:val="21"/>
          <w:szCs w:val="21"/>
          <w:lang w:eastAsia="zh-CN"/>
        </w:rPr>
        <w:t>，</w:t>
      </w:r>
      <w:r>
        <w:rPr>
          <w:rFonts w:ascii="宋体" w:hAnsi="宋体"/>
          <w:sz w:val="21"/>
          <w:szCs w:val="21"/>
        </w:rPr>
        <w:t>更新、暂停或恢复或者撤销认证/注册决定负责。</w:t>
      </w:r>
    </w:p>
    <w:p>
      <w:pPr>
        <w:spacing w:line="360" w:lineRule="auto"/>
        <w:ind w:left="7"/>
        <w:rPr>
          <w:rFonts w:ascii="宋体" w:hAnsi="宋体"/>
          <w:sz w:val="21"/>
          <w:szCs w:val="21"/>
        </w:rPr>
      </w:pPr>
      <w:r>
        <w:rPr>
          <w:rFonts w:ascii="宋体" w:hAnsi="宋体"/>
          <w:b/>
          <w:sz w:val="21"/>
          <w:szCs w:val="21"/>
        </w:rPr>
        <w:t xml:space="preserve">1.1 </w:t>
      </w:r>
      <w:r>
        <w:rPr>
          <w:rFonts w:ascii="宋体" w:hAnsi="宋体"/>
          <w:sz w:val="21"/>
          <w:szCs w:val="21"/>
        </w:rPr>
        <w:t>当受审核组织满足以下条件时，相关管理体系将获得授予：</w:t>
      </w:r>
    </w:p>
    <w:p>
      <w:pPr>
        <w:spacing w:line="360" w:lineRule="auto"/>
        <w:ind w:firstLine="420" w:firstLineChars="200"/>
        <w:rPr>
          <w:rFonts w:ascii="宋体" w:hAnsi="宋体"/>
          <w:sz w:val="21"/>
          <w:szCs w:val="21"/>
        </w:rPr>
      </w:pPr>
      <w:r>
        <w:rPr>
          <w:rFonts w:ascii="宋体" w:hAnsi="宋体"/>
          <w:sz w:val="21"/>
          <w:szCs w:val="21"/>
        </w:rPr>
        <w:t>—认证范围所覆盖的产品、服务和活动有关管理体系确已符合相关法律法规要求（包括符合国家有关法律法规、安全标准要求的监督抽查结果和投诉及其处理）</w:t>
      </w:r>
    </w:p>
    <w:p>
      <w:pPr>
        <w:spacing w:line="360" w:lineRule="auto"/>
        <w:ind w:firstLine="420" w:firstLineChars="200"/>
        <w:rPr>
          <w:rFonts w:ascii="宋体" w:hAnsi="宋体"/>
          <w:sz w:val="21"/>
          <w:szCs w:val="21"/>
        </w:rPr>
      </w:pPr>
      <w:r>
        <w:rPr>
          <w:rFonts w:ascii="宋体" w:hAnsi="宋体"/>
          <w:sz w:val="21"/>
          <w:szCs w:val="21"/>
        </w:rPr>
        <w:t>—组织已建立文件化管理体系，该体系能满足标准要求且运行有效。</w:t>
      </w:r>
    </w:p>
    <w:p>
      <w:pPr>
        <w:spacing w:line="360" w:lineRule="auto"/>
        <w:ind w:right="260" w:firstLine="420" w:firstLineChars="200"/>
        <w:rPr>
          <w:rFonts w:ascii="宋体" w:hAnsi="宋体"/>
          <w:sz w:val="21"/>
          <w:szCs w:val="21"/>
        </w:rPr>
      </w:pPr>
      <w:r>
        <w:rPr>
          <w:rFonts w:ascii="宋体" w:hAnsi="宋体"/>
          <w:sz w:val="21"/>
          <w:szCs w:val="21"/>
        </w:rPr>
        <w:t>—对管理体系不符合规定要求的部分，经证实确已采取有效措施，建立了不合格纠正和预防机制；</w:t>
      </w:r>
    </w:p>
    <w:p>
      <w:pPr>
        <w:spacing w:line="360" w:lineRule="auto"/>
        <w:ind w:firstLine="420" w:firstLineChars="200"/>
        <w:rPr>
          <w:rFonts w:hint="eastAsia" w:ascii="宋体" w:hAnsi="宋体" w:eastAsia="宋体"/>
          <w:sz w:val="21"/>
          <w:szCs w:val="21"/>
          <w:lang w:eastAsia="zh-CN"/>
        </w:rPr>
      </w:pPr>
      <w:r>
        <w:rPr>
          <w:rFonts w:ascii="宋体" w:hAnsi="宋体"/>
          <w:sz w:val="21"/>
          <w:szCs w:val="21"/>
        </w:rPr>
        <w:t>—获证组织在一年内，未因违反相关法规或虚报、瞒报获证所需信息，而被认证机构撤销认证证书</w:t>
      </w:r>
      <w:r>
        <w:rPr>
          <w:rFonts w:hint="eastAsia" w:ascii="宋体" w:hAnsi="宋体"/>
          <w:sz w:val="21"/>
          <w:szCs w:val="21"/>
          <w:lang w:eastAsia="zh-CN"/>
        </w:rPr>
        <w:t>；</w:t>
      </w:r>
    </w:p>
    <w:p>
      <w:pPr>
        <w:spacing w:line="360" w:lineRule="auto"/>
        <w:ind w:firstLine="420" w:firstLineChars="200"/>
        <w:rPr>
          <w:rFonts w:ascii="宋体" w:hAnsi="宋体"/>
          <w:sz w:val="21"/>
          <w:szCs w:val="21"/>
        </w:rPr>
      </w:pPr>
      <w:r>
        <w:rPr>
          <w:rFonts w:ascii="宋体" w:hAnsi="宋体"/>
          <w:sz w:val="21"/>
          <w:szCs w:val="21"/>
        </w:rPr>
        <w:t>—按认证合同规定履行了相关义务（如缴纳认证费用）。</w:t>
      </w:r>
    </w:p>
    <w:p>
      <w:pPr>
        <w:spacing w:line="360" w:lineRule="auto"/>
        <w:ind w:left="7"/>
        <w:rPr>
          <w:rFonts w:ascii="宋体" w:hAnsi="宋体"/>
          <w:sz w:val="21"/>
          <w:szCs w:val="21"/>
        </w:rPr>
      </w:pPr>
      <w:r>
        <w:rPr>
          <w:rFonts w:ascii="宋体" w:hAnsi="宋体"/>
          <w:b/>
          <w:sz w:val="21"/>
          <w:szCs w:val="21"/>
        </w:rPr>
        <w:t xml:space="preserve">1.2 </w:t>
      </w:r>
      <w:r>
        <w:rPr>
          <w:rFonts w:ascii="宋体" w:hAnsi="宋体"/>
          <w:sz w:val="21"/>
          <w:szCs w:val="21"/>
        </w:rPr>
        <w:t>当受审核组织满足以下条件时，相关管理体系将获得保持其认证注册资格：</w:t>
      </w:r>
    </w:p>
    <w:p>
      <w:pPr>
        <w:spacing w:line="360" w:lineRule="auto"/>
        <w:ind w:firstLine="420" w:firstLineChars="200"/>
        <w:rPr>
          <w:rFonts w:ascii="宋体" w:hAnsi="宋体"/>
          <w:sz w:val="21"/>
          <w:szCs w:val="21"/>
        </w:rPr>
      </w:pPr>
      <w:r>
        <w:rPr>
          <w:rFonts w:ascii="宋体" w:hAnsi="宋体"/>
          <w:sz w:val="21"/>
          <w:szCs w:val="21"/>
        </w:rPr>
        <w:t xml:space="preserve">—获证组织接受 </w:t>
      </w:r>
      <w:r>
        <w:rPr>
          <w:rFonts w:hint="eastAsia" w:ascii="宋体" w:hAnsi="宋体"/>
          <w:sz w:val="21"/>
          <w:szCs w:val="21"/>
          <w:lang w:eastAsia="zh-CN"/>
        </w:rPr>
        <w:t>CRC</w:t>
      </w:r>
      <w:r>
        <w:rPr>
          <w:rFonts w:ascii="宋体" w:hAnsi="宋体"/>
          <w:sz w:val="21"/>
          <w:szCs w:val="21"/>
        </w:rPr>
        <w:t xml:space="preserve"> 监督审核的结果，将作为 </w:t>
      </w:r>
      <w:r>
        <w:rPr>
          <w:rFonts w:hint="eastAsia" w:ascii="宋体" w:hAnsi="宋体"/>
          <w:sz w:val="21"/>
          <w:szCs w:val="21"/>
          <w:lang w:eastAsia="zh-CN"/>
        </w:rPr>
        <w:t>CRC</w:t>
      </w:r>
      <w:r>
        <w:rPr>
          <w:rFonts w:ascii="宋体" w:hAnsi="宋体"/>
          <w:sz w:val="21"/>
          <w:szCs w:val="21"/>
        </w:rPr>
        <w:t xml:space="preserve"> 做出保持、扩大、缩小、暂停、恢复、撤销</w:t>
      </w:r>
    </w:p>
    <w:p>
      <w:pPr>
        <w:spacing w:line="360" w:lineRule="auto"/>
        <w:ind w:left="7"/>
        <w:rPr>
          <w:rFonts w:ascii="宋体" w:hAnsi="宋体"/>
          <w:sz w:val="21"/>
          <w:szCs w:val="21"/>
        </w:rPr>
      </w:pPr>
      <w:r>
        <w:rPr>
          <w:rFonts w:ascii="宋体" w:hAnsi="宋体"/>
          <w:sz w:val="21"/>
          <w:szCs w:val="21"/>
        </w:rPr>
        <w:t>决定的依据。</w:t>
      </w:r>
    </w:p>
    <w:p>
      <w:pPr>
        <w:spacing w:line="360" w:lineRule="auto"/>
        <w:ind w:right="260" w:firstLine="420" w:firstLineChars="200"/>
        <w:rPr>
          <w:rFonts w:ascii="宋体" w:hAnsi="宋体"/>
          <w:sz w:val="21"/>
          <w:szCs w:val="21"/>
        </w:rPr>
      </w:pPr>
      <w:r>
        <w:rPr>
          <w:rFonts w:ascii="宋体" w:hAnsi="宋体"/>
          <w:sz w:val="21"/>
          <w:szCs w:val="21"/>
        </w:rPr>
        <w:t>—获证组织接受监督审核后，</w:t>
      </w:r>
      <w:r>
        <w:rPr>
          <w:rFonts w:hint="eastAsia" w:ascii="宋体" w:hAnsi="宋体"/>
          <w:sz w:val="21"/>
          <w:szCs w:val="21"/>
          <w:lang w:eastAsia="zh-CN"/>
        </w:rPr>
        <w:t>CRC</w:t>
      </w:r>
      <w:r>
        <w:rPr>
          <w:rFonts w:ascii="宋体" w:hAnsi="宋体"/>
          <w:sz w:val="21"/>
          <w:szCs w:val="21"/>
        </w:rPr>
        <w:t xml:space="preserve"> 评定确认符合认证标准要求，符合保持条件，将做出保持认证证书决定后，将向其发放《保持认证注册资格通知书》。</w:t>
      </w:r>
    </w:p>
    <w:p>
      <w:pPr>
        <w:spacing w:line="360" w:lineRule="auto"/>
        <w:ind w:right="240"/>
        <w:rPr>
          <w:rFonts w:ascii="宋体" w:hAnsi="宋体"/>
          <w:sz w:val="21"/>
          <w:szCs w:val="21"/>
        </w:rPr>
      </w:pPr>
      <w:r>
        <w:rPr>
          <w:rFonts w:hint="eastAsia" w:ascii="宋体" w:hAnsi="宋体"/>
          <w:b/>
          <w:sz w:val="21"/>
          <w:szCs w:val="21"/>
        </w:rPr>
        <w:t>1.2.1</w:t>
      </w:r>
      <w:r>
        <w:rPr>
          <w:rFonts w:ascii="宋体" w:hAnsi="宋体"/>
          <w:sz w:val="21"/>
          <w:szCs w:val="21"/>
        </w:rPr>
        <w:t>监督审核的目的是为了确认认证证书的持有者其管理体系是否持续满足认证标准的要求，并应实现自我完善和持续改进。监督审核的结果，将作为</w:t>
      </w:r>
      <w:r>
        <w:rPr>
          <w:rFonts w:hint="eastAsia" w:ascii="宋体" w:hAnsi="宋体"/>
          <w:sz w:val="21"/>
          <w:szCs w:val="21"/>
          <w:lang w:eastAsia="zh-CN"/>
        </w:rPr>
        <w:t>CRC</w:t>
      </w:r>
      <w:r>
        <w:rPr>
          <w:rFonts w:ascii="宋体" w:hAnsi="宋体"/>
          <w:sz w:val="21"/>
          <w:szCs w:val="21"/>
        </w:rPr>
        <w:t>做出保持、缩小、暂停、恢复、撤销决定的依据。</w:t>
      </w:r>
    </w:p>
    <w:p>
      <w:pPr>
        <w:spacing w:line="360" w:lineRule="auto"/>
        <w:ind w:left="7"/>
        <w:rPr>
          <w:rFonts w:ascii="宋体" w:hAnsi="宋体"/>
          <w:sz w:val="21"/>
          <w:szCs w:val="21"/>
        </w:rPr>
      </w:pPr>
      <w:r>
        <w:rPr>
          <w:rFonts w:ascii="宋体" w:hAnsi="宋体"/>
          <w:b/>
          <w:sz w:val="21"/>
          <w:szCs w:val="21"/>
        </w:rPr>
        <w:t xml:space="preserve">1.2.2 </w:t>
      </w:r>
      <w:r>
        <w:rPr>
          <w:rFonts w:ascii="宋体" w:hAnsi="宋体"/>
          <w:sz w:val="21"/>
          <w:szCs w:val="21"/>
        </w:rPr>
        <w:t>监督审核的频次监督审核拟每年一次（但不限于一次），第一次监督审核应在初次审核认证决定后的12 个月内进行，最晚不能超过 12 个月，其后的相邻的两次监督不能超过 12 个月。监督审核时间宜在获证客户的生产旺季进行，建筑企业应在其具有代表性的在建项目施工期间时进行审核。必要时（如：管理体系发生重大变时），可以缩短监督审核的间隔时间。</w:t>
      </w:r>
    </w:p>
    <w:p>
      <w:pPr>
        <w:numPr>
          <w:ilvl w:val="0"/>
          <w:numId w:val="25"/>
        </w:numPr>
        <w:tabs>
          <w:tab w:val="left" w:pos="483"/>
        </w:tabs>
        <w:spacing w:line="360" w:lineRule="auto"/>
        <w:ind w:left="7" w:right="100" w:hanging="7"/>
        <w:jc w:val="both"/>
        <w:rPr>
          <w:rFonts w:ascii="宋体" w:hAnsi="宋体"/>
          <w:b/>
          <w:sz w:val="21"/>
          <w:szCs w:val="21"/>
        </w:rPr>
      </w:pPr>
      <w:r>
        <w:rPr>
          <w:rFonts w:hint="eastAsia" w:ascii="宋体" w:hAnsi="宋体"/>
          <w:sz w:val="21"/>
          <w:szCs w:val="21"/>
          <w:lang w:eastAsia="zh-CN"/>
        </w:rPr>
        <w:t>CRC</w:t>
      </w:r>
      <w:r>
        <w:rPr>
          <w:rFonts w:ascii="宋体" w:hAnsi="宋体"/>
          <w:sz w:val="21"/>
          <w:szCs w:val="21"/>
        </w:rPr>
        <w:t>对监督活动进行设计，以便定期对管理体系范围内有代表性的区域和职能进行监视，并应考虑获证客户及其管理体系的变更情况。</w:t>
      </w:r>
    </w:p>
    <w:p>
      <w:pPr>
        <w:numPr>
          <w:ilvl w:val="0"/>
          <w:numId w:val="25"/>
        </w:numPr>
        <w:tabs>
          <w:tab w:val="left" w:pos="533"/>
        </w:tabs>
        <w:spacing w:line="360" w:lineRule="auto"/>
        <w:ind w:left="7" w:right="180" w:hanging="7"/>
        <w:jc w:val="both"/>
        <w:rPr>
          <w:rFonts w:ascii="宋体" w:hAnsi="宋体"/>
          <w:b/>
          <w:sz w:val="21"/>
          <w:szCs w:val="21"/>
        </w:rPr>
      </w:pPr>
      <w:r>
        <w:rPr>
          <w:rFonts w:hint="eastAsia" w:ascii="宋体" w:hAnsi="宋体"/>
          <w:sz w:val="21"/>
          <w:szCs w:val="21"/>
          <w:lang w:val="en-US" w:eastAsia="zh-CN"/>
        </w:rPr>
        <w:t xml:space="preserve"> </w:t>
      </w:r>
      <w:r>
        <w:rPr>
          <w:rFonts w:ascii="宋体" w:hAnsi="宋体"/>
          <w:sz w:val="21"/>
          <w:szCs w:val="21"/>
        </w:rPr>
        <w:t>监督审核是现场审核，但不一定是对整个体系的审核，并应与其他监督活动一起策划，以使认证机构能对获证管理体系在认证周期内持续满足要求保持信任。</w:t>
      </w:r>
    </w:p>
    <w:p>
      <w:pPr>
        <w:spacing w:line="360" w:lineRule="auto"/>
        <w:ind w:left="427"/>
        <w:rPr>
          <w:rFonts w:ascii="宋体" w:hAnsi="宋体"/>
          <w:sz w:val="21"/>
          <w:szCs w:val="21"/>
        </w:rPr>
      </w:pPr>
      <w:r>
        <w:rPr>
          <w:rFonts w:ascii="宋体" w:hAnsi="宋体"/>
          <w:sz w:val="21"/>
          <w:szCs w:val="21"/>
        </w:rPr>
        <w:t>监督审核方案至少应包括对以下方面的审查：</w:t>
      </w:r>
    </w:p>
    <w:p>
      <w:pPr>
        <w:numPr>
          <w:ilvl w:val="0"/>
          <w:numId w:val="26"/>
        </w:numPr>
        <w:tabs>
          <w:tab w:val="left" w:pos="1107"/>
        </w:tabs>
        <w:spacing w:line="360" w:lineRule="auto"/>
        <w:ind w:left="1107" w:hanging="267"/>
        <w:jc w:val="both"/>
        <w:rPr>
          <w:rFonts w:ascii="宋体" w:hAnsi="宋体"/>
          <w:sz w:val="21"/>
          <w:szCs w:val="21"/>
        </w:rPr>
      </w:pPr>
      <w:bookmarkStart w:id="17" w:name="page25"/>
      <w:bookmarkEnd w:id="17"/>
      <w:r>
        <w:rPr>
          <w:rFonts w:ascii="宋体" w:hAnsi="宋体"/>
          <w:sz w:val="21"/>
          <w:szCs w:val="21"/>
        </w:rPr>
        <w:t>内部审核和管理评审；</w:t>
      </w:r>
    </w:p>
    <w:p>
      <w:pPr>
        <w:numPr>
          <w:ilvl w:val="0"/>
          <w:numId w:val="26"/>
        </w:numPr>
        <w:tabs>
          <w:tab w:val="left" w:pos="1147"/>
        </w:tabs>
        <w:spacing w:line="360" w:lineRule="auto"/>
        <w:ind w:left="1147" w:hanging="307"/>
        <w:jc w:val="both"/>
        <w:rPr>
          <w:rFonts w:ascii="宋体" w:hAnsi="宋体"/>
          <w:sz w:val="21"/>
          <w:szCs w:val="21"/>
        </w:rPr>
      </w:pPr>
      <w:r>
        <w:rPr>
          <w:rFonts w:ascii="宋体" w:hAnsi="宋体"/>
          <w:sz w:val="21"/>
          <w:szCs w:val="21"/>
        </w:rPr>
        <w:t>对上次审核时确定的不符合项所采取的纠正措施的审查；</w:t>
      </w:r>
    </w:p>
    <w:p>
      <w:pPr>
        <w:numPr>
          <w:ilvl w:val="0"/>
          <w:numId w:val="26"/>
        </w:numPr>
        <w:tabs>
          <w:tab w:val="left" w:pos="1127"/>
        </w:tabs>
        <w:spacing w:line="360" w:lineRule="auto"/>
        <w:ind w:left="1127" w:hanging="287"/>
        <w:jc w:val="both"/>
        <w:rPr>
          <w:rFonts w:ascii="宋体" w:hAnsi="宋体"/>
          <w:sz w:val="21"/>
          <w:szCs w:val="21"/>
        </w:rPr>
      </w:pPr>
      <w:r>
        <w:rPr>
          <w:rFonts w:ascii="宋体" w:hAnsi="宋体"/>
          <w:sz w:val="21"/>
          <w:szCs w:val="21"/>
        </w:rPr>
        <w:t>投诉的处理；</w:t>
      </w:r>
    </w:p>
    <w:p>
      <w:pPr>
        <w:numPr>
          <w:ilvl w:val="0"/>
          <w:numId w:val="26"/>
        </w:numPr>
        <w:tabs>
          <w:tab w:val="left" w:pos="1147"/>
        </w:tabs>
        <w:spacing w:line="360" w:lineRule="auto"/>
        <w:ind w:left="1147" w:hanging="307"/>
        <w:jc w:val="both"/>
        <w:rPr>
          <w:rFonts w:ascii="宋体" w:hAnsi="宋体"/>
          <w:sz w:val="21"/>
          <w:szCs w:val="21"/>
        </w:rPr>
      </w:pPr>
      <w:r>
        <w:rPr>
          <w:rFonts w:ascii="宋体" w:hAnsi="宋体"/>
          <w:sz w:val="21"/>
          <w:szCs w:val="21"/>
        </w:rPr>
        <w:t>体系变化和保持情况；</w:t>
      </w:r>
    </w:p>
    <w:p>
      <w:pPr>
        <w:numPr>
          <w:ilvl w:val="0"/>
          <w:numId w:val="26"/>
        </w:numPr>
        <w:tabs>
          <w:tab w:val="left" w:pos="1107"/>
        </w:tabs>
        <w:spacing w:line="360" w:lineRule="auto"/>
        <w:ind w:left="1107" w:hanging="267"/>
        <w:jc w:val="both"/>
        <w:rPr>
          <w:rFonts w:ascii="宋体" w:hAnsi="宋体"/>
          <w:sz w:val="21"/>
          <w:szCs w:val="21"/>
        </w:rPr>
      </w:pPr>
      <w:r>
        <w:rPr>
          <w:rFonts w:ascii="宋体" w:hAnsi="宋体"/>
          <w:sz w:val="21"/>
          <w:szCs w:val="21"/>
        </w:rPr>
        <w:t>为持续改进而策划的活动的进展；</w:t>
      </w:r>
    </w:p>
    <w:p>
      <w:pPr>
        <w:numPr>
          <w:ilvl w:val="0"/>
          <w:numId w:val="26"/>
        </w:numPr>
        <w:tabs>
          <w:tab w:val="left" w:pos="1107"/>
        </w:tabs>
        <w:spacing w:line="360" w:lineRule="auto"/>
        <w:ind w:left="1107" w:hanging="267"/>
        <w:jc w:val="both"/>
        <w:rPr>
          <w:rFonts w:ascii="宋体" w:hAnsi="宋体"/>
          <w:sz w:val="21"/>
          <w:szCs w:val="21"/>
        </w:rPr>
      </w:pPr>
      <w:r>
        <w:rPr>
          <w:rFonts w:ascii="宋体" w:hAnsi="宋体"/>
          <w:sz w:val="21"/>
          <w:szCs w:val="21"/>
        </w:rPr>
        <w:t>持续的运作控制；</w:t>
      </w:r>
    </w:p>
    <w:p>
      <w:pPr>
        <w:numPr>
          <w:ilvl w:val="0"/>
          <w:numId w:val="26"/>
        </w:numPr>
        <w:tabs>
          <w:tab w:val="left" w:pos="1127"/>
        </w:tabs>
        <w:spacing w:line="360" w:lineRule="auto"/>
        <w:ind w:left="1127" w:hanging="287"/>
        <w:jc w:val="both"/>
        <w:rPr>
          <w:rFonts w:ascii="宋体" w:hAnsi="宋体"/>
          <w:sz w:val="21"/>
          <w:szCs w:val="21"/>
        </w:rPr>
      </w:pPr>
      <w:r>
        <w:rPr>
          <w:rFonts w:ascii="宋体" w:hAnsi="宋体"/>
          <w:sz w:val="21"/>
          <w:szCs w:val="21"/>
        </w:rPr>
        <w:t>任何变更；</w:t>
      </w:r>
    </w:p>
    <w:p>
      <w:pPr>
        <w:spacing w:line="360" w:lineRule="auto"/>
        <w:ind w:left="847"/>
        <w:rPr>
          <w:rFonts w:ascii="宋体" w:hAnsi="宋体"/>
          <w:sz w:val="21"/>
          <w:szCs w:val="21"/>
        </w:rPr>
      </w:pPr>
      <w:r>
        <w:rPr>
          <w:rFonts w:ascii="宋体" w:hAnsi="宋体"/>
          <w:sz w:val="21"/>
          <w:szCs w:val="21"/>
        </w:rPr>
        <w:t>h）标志的使用和（或）任何其他对认证资格的引用；</w:t>
      </w:r>
    </w:p>
    <w:p>
      <w:pPr>
        <w:numPr>
          <w:ilvl w:val="0"/>
          <w:numId w:val="27"/>
        </w:numPr>
        <w:tabs>
          <w:tab w:val="left" w:pos="1148"/>
        </w:tabs>
        <w:spacing w:line="360" w:lineRule="auto"/>
        <w:ind w:left="7" w:right="40" w:firstLine="833"/>
        <w:jc w:val="both"/>
        <w:rPr>
          <w:rFonts w:ascii="宋体" w:hAnsi="宋体"/>
          <w:sz w:val="21"/>
          <w:szCs w:val="21"/>
        </w:rPr>
      </w:pPr>
      <w:r>
        <w:rPr>
          <w:rFonts w:ascii="宋体" w:hAnsi="宋体"/>
          <w:sz w:val="21"/>
          <w:szCs w:val="21"/>
        </w:rPr>
        <w:t xml:space="preserve">向 </w:t>
      </w:r>
      <w:r>
        <w:rPr>
          <w:rFonts w:hint="eastAsia" w:ascii="宋体" w:hAnsi="宋体"/>
          <w:sz w:val="21"/>
          <w:szCs w:val="21"/>
          <w:lang w:eastAsia="zh-CN"/>
        </w:rPr>
        <w:t>CRC</w:t>
      </w:r>
      <w:r>
        <w:rPr>
          <w:rFonts w:ascii="宋体" w:hAnsi="宋体"/>
          <w:sz w:val="21"/>
          <w:szCs w:val="21"/>
        </w:rPr>
        <w:t xml:space="preserve"> 提交的对客户的申诉、投诉和争议的记录，在显露任何不符合或没有满足认证要求的 地方，客户是否已经调查了自己的体系和程序并采取了适当的纠正措施；</w:t>
      </w:r>
    </w:p>
    <w:p>
      <w:pPr>
        <w:numPr>
          <w:ilvl w:val="0"/>
          <w:numId w:val="27"/>
        </w:numPr>
        <w:tabs>
          <w:tab w:val="left" w:pos="1080"/>
        </w:tabs>
        <w:spacing w:line="360" w:lineRule="auto"/>
        <w:ind w:left="7" w:right="380" w:firstLine="833"/>
        <w:jc w:val="both"/>
        <w:rPr>
          <w:rFonts w:ascii="宋体" w:hAnsi="宋体"/>
          <w:sz w:val="21"/>
          <w:szCs w:val="21"/>
        </w:rPr>
      </w:pPr>
      <w:r>
        <w:rPr>
          <w:rFonts w:ascii="宋体" w:hAnsi="宋体"/>
          <w:sz w:val="21"/>
          <w:szCs w:val="21"/>
        </w:rPr>
        <w:t>在证书有效期内，证书持有者的法人代表、客户机构、管理体系文件及所覆盖的产品发生 变化或发生重大质量事故、环境事故、安全事故时是否及时通报</w:t>
      </w:r>
      <w:r>
        <w:rPr>
          <w:rFonts w:hint="eastAsia" w:ascii="宋体" w:hAnsi="宋体"/>
          <w:sz w:val="21"/>
          <w:szCs w:val="21"/>
          <w:lang w:eastAsia="zh-CN"/>
        </w:rPr>
        <w:t>CRC；</w:t>
      </w:r>
    </w:p>
    <w:p>
      <w:pPr>
        <w:numPr>
          <w:ilvl w:val="0"/>
          <w:numId w:val="27"/>
        </w:numPr>
        <w:tabs>
          <w:tab w:val="left" w:pos="1127"/>
        </w:tabs>
        <w:spacing w:line="360" w:lineRule="auto"/>
        <w:ind w:left="1127" w:hanging="287"/>
        <w:jc w:val="both"/>
        <w:rPr>
          <w:rFonts w:ascii="宋体" w:hAnsi="宋体"/>
          <w:sz w:val="21"/>
          <w:szCs w:val="21"/>
        </w:rPr>
      </w:pPr>
      <w:r>
        <w:rPr>
          <w:rFonts w:ascii="宋体" w:hAnsi="宋体"/>
          <w:sz w:val="21"/>
          <w:szCs w:val="21"/>
        </w:rPr>
        <w:t>质量监督或行业主管部门抽查的结果。</w:t>
      </w:r>
    </w:p>
    <w:p>
      <w:pPr>
        <w:numPr>
          <w:ilvl w:val="0"/>
          <w:numId w:val="28"/>
        </w:numPr>
        <w:tabs>
          <w:tab w:val="left" w:pos="527"/>
        </w:tabs>
        <w:spacing w:line="360" w:lineRule="auto"/>
        <w:ind w:left="527" w:hanging="527"/>
        <w:jc w:val="both"/>
        <w:rPr>
          <w:rFonts w:ascii="宋体" w:hAnsi="宋体"/>
          <w:b/>
          <w:sz w:val="21"/>
          <w:szCs w:val="21"/>
        </w:rPr>
      </w:pPr>
      <w:r>
        <w:rPr>
          <w:rFonts w:ascii="宋体" w:hAnsi="宋体"/>
          <w:sz w:val="21"/>
          <w:szCs w:val="21"/>
        </w:rPr>
        <w:t>保持认证：</w:t>
      </w:r>
      <w:r>
        <w:rPr>
          <w:rFonts w:hint="eastAsia" w:ascii="宋体" w:hAnsi="宋体"/>
          <w:sz w:val="21"/>
          <w:szCs w:val="21"/>
          <w:lang w:eastAsia="zh-CN"/>
        </w:rPr>
        <w:t>CRC</w:t>
      </w:r>
      <w:r>
        <w:rPr>
          <w:rFonts w:ascii="宋体" w:hAnsi="宋体"/>
          <w:sz w:val="21"/>
          <w:szCs w:val="21"/>
        </w:rPr>
        <w:t>在证实获证客户持续满足管理体系标准要求后保持对其的认证。</w:t>
      </w:r>
    </w:p>
    <w:p>
      <w:pPr>
        <w:numPr>
          <w:ilvl w:val="0"/>
          <w:numId w:val="28"/>
        </w:numPr>
        <w:tabs>
          <w:tab w:val="left" w:pos="536"/>
        </w:tabs>
        <w:spacing w:line="360" w:lineRule="auto"/>
        <w:ind w:left="7" w:hanging="7"/>
        <w:jc w:val="both"/>
        <w:rPr>
          <w:rFonts w:ascii="宋体" w:hAnsi="宋体"/>
          <w:b/>
          <w:sz w:val="21"/>
          <w:szCs w:val="21"/>
        </w:rPr>
      </w:pPr>
      <w:r>
        <w:rPr>
          <w:rFonts w:hint="eastAsia" w:ascii="宋体" w:hAnsi="宋体"/>
          <w:sz w:val="21"/>
          <w:szCs w:val="21"/>
          <w:lang w:val="en-US" w:eastAsia="zh-CN"/>
        </w:rPr>
        <w:t xml:space="preserve">  </w:t>
      </w:r>
      <w:r>
        <w:rPr>
          <w:rFonts w:ascii="宋体" w:hAnsi="宋体"/>
          <w:sz w:val="21"/>
          <w:szCs w:val="21"/>
        </w:rPr>
        <w:t>跟踪调查：</w:t>
      </w:r>
      <w:r>
        <w:rPr>
          <w:rFonts w:hint="eastAsia" w:ascii="宋体" w:hAnsi="宋体"/>
          <w:sz w:val="21"/>
          <w:szCs w:val="21"/>
          <w:lang w:eastAsia="zh-CN"/>
        </w:rPr>
        <w:t>CRC</w:t>
      </w:r>
      <w:r>
        <w:rPr>
          <w:rFonts w:ascii="宋体" w:hAnsi="宋体"/>
          <w:sz w:val="21"/>
          <w:szCs w:val="21"/>
        </w:rPr>
        <w:t>将在风险分析的基础上，策划采用不通知现场审核、生产现场产品抽样检验、市场 抽样检验、调查问卷等方式对获证组织实施跟踪调查和不通知现场审核。</w:t>
      </w:r>
    </w:p>
    <w:p>
      <w:pPr>
        <w:spacing w:line="360" w:lineRule="auto"/>
        <w:ind w:left="7"/>
        <w:rPr>
          <w:rFonts w:ascii="宋体" w:hAnsi="宋体"/>
          <w:sz w:val="21"/>
          <w:szCs w:val="21"/>
        </w:rPr>
      </w:pPr>
      <w:r>
        <w:rPr>
          <w:rFonts w:ascii="宋体" w:hAnsi="宋体"/>
          <w:b/>
          <w:sz w:val="21"/>
          <w:szCs w:val="21"/>
        </w:rPr>
        <w:t xml:space="preserve">1.3 </w:t>
      </w:r>
      <w:r>
        <w:rPr>
          <w:rFonts w:ascii="宋体" w:hAnsi="宋体"/>
          <w:sz w:val="21"/>
          <w:szCs w:val="21"/>
        </w:rPr>
        <w:t>认证证书更新</w:t>
      </w:r>
    </w:p>
    <w:p>
      <w:pPr>
        <w:spacing w:line="360" w:lineRule="auto"/>
        <w:ind w:left="627"/>
        <w:rPr>
          <w:rFonts w:ascii="宋体" w:hAnsi="宋体"/>
          <w:sz w:val="21"/>
          <w:szCs w:val="21"/>
        </w:rPr>
      </w:pPr>
      <w:r>
        <w:rPr>
          <w:rFonts w:ascii="宋体" w:hAnsi="宋体"/>
          <w:sz w:val="21"/>
          <w:szCs w:val="21"/>
        </w:rPr>
        <w:t>有下列情况之一时，获证组织应提出书面申请，必要时应提供有关书面证实材料，</w:t>
      </w:r>
      <w:r>
        <w:rPr>
          <w:rFonts w:hint="eastAsia" w:ascii="宋体" w:hAnsi="宋体"/>
          <w:sz w:val="21"/>
          <w:szCs w:val="21"/>
          <w:lang w:eastAsia="zh-CN"/>
        </w:rPr>
        <w:t>CRC</w:t>
      </w:r>
      <w:r>
        <w:rPr>
          <w:rFonts w:ascii="宋体" w:hAnsi="宋体"/>
          <w:sz w:val="21"/>
          <w:szCs w:val="21"/>
        </w:rPr>
        <w:t xml:space="preserve"> 将根据情</w:t>
      </w:r>
    </w:p>
    <w:p>
      <w:pPr>
        <w:spacing w:line="360" w:lineRule="auto"/>
        <w:ind w:left="147"/>
        <w:rPr>
          <w:rFonts w:ascii="宋体" w:hAnsi="宋体"/>
          <w:sz w:val="21"/>
          <w:szCs w:val="21"/>
        </w:rPr>
      </w:pPr>
      <w:r>
        <w:rPr>
          <w:rFonts w:ascii="宋体" w:hAnsi="宋体"/>
          <w:sz w:val="21"/>
          <w:szCs w:val="21"/>
        </w:rPr>
        <w:t>况对获证组织进行审核和/或验证书面材料，确认达到授予条件者，予以换发认证证书：</w:t>
      </w:r>
    </w:p>
    <w:p>
      <w:pPr>
        <w:spacing w:line="360" w:lineRule="auto"/>
        <w:ind w:firstLine="420" w:firstLineChars="200"/>
        <w:rPr>
          <w:rFonts w:ascii="宋体" w:hAnsi="宋体"/>
          <w:sz w:val="21"/>
          <w:szCs w:val="21"/>
        </w:rPr>
      </w:pPr>
      <w:r>
        <w:rPr>
          <w:rFonts w:ascii="宋体" w:hAnsi="宋体"/>
          <w:sz w:val="21"/>
          <w:szCs w:val="21"/>
        </w:rPr>
        <w:t>—获证组织申请认证依据标准和/或体系覆盖范围扩大或者缩小时；</w:t>
      </w:r>
    </w:p>
    <w:p>
      <w:pPr>
        <w:spacing w:line="360" w:lineRule="auto"/>
        <w:ind w:firstLine="420" w:firstLineChars="200"/>
        <w:rPr>
          <w:rFonts w:ascii="宋体" w:hAnsi="宋体"/>
          <w:sz w:val="21"/>
          <w:szCs w:val="21"/>
        </w:rPr>
      </w:pPr>
      <w:r>
        <w:rPr>
          <w:rFonts w:ascii="宋体" w:hAnsi="宋体"/>
          <w:sz w:val="21"/>
          <w:szCs w:val="21"/>
        </w:rPr>
        <w:t xml:space="preserve">—认证活动依据认证标准和/或 </w:t>
      </w:r>
      <w:r>
        <w:rPr>
          <w:rFonts w:hint="eastAsia" w:ascii="宋体" w:hAnsi="宋体"/>
          <w:sz w:val="21"/>
          <w:szCs w:val="21"/>
          <w:lang w:eastAsia="zh-CN"/>
        </w:rPr>
        <w:t>CRC</w:t>
      </w:r>
      <w:r>
        <w:rPr>
          <w:rFonts w:ascii="宋体" w:hAnsi="宋体"/>
          <w:sz w:val="21"/>
          <w:szCs w:val="21"/>
        </w:rPr>
        <w:t xml:space="preserve"> 认证要求发生修改时；</w:t>
      </w:r>
    </w:p>
    <w:p>
      <w:pPr>
        <w:spacing w:line="360" w:lineRule="auto"/>
        <w:ind w:firstLine="420" w:firstLineChars="200"/>
        <w:rPr>
          <w:rFonts w:ascii="宋体" w:hAnsi="宋体"/>
          <w:sz w:val="21"/>
          <w:szCs w:val="21"/>
        </w:rPr>
      </w:pPr>
      <w:r>
        <w:rPr>
          <w:rFonts w:ascii="宋体" w:hAnsi="宋体"/>
          <w:sz w:val="21"/>
          <w:szCs w:val="21"/>
        </w:rPr>
        <w:t>—引起认证证书内容变更的其它情况（如：组织名称、地址变更）。</w:t>
      </w:r>
    </w:p>
    <w:p>
      <w:pPr>
        <w:spacing w:line="360" w:lineRule="auto"/>
        <w:ind w:left="427"/>
        <w:rPr>
          <w:rFonts w:hint="eastAsia" w:ascii="宋体" w:hAnsi="宋体" w:eastAsia="宋体"/>
          <w:sz w:val="21"/>
          <w:szCs w:val="21"/>
          <w:lang w:eastAsia="zh-CN"/>
        </w:rPr>
      </w:pPr>
      <w:r>
        <w:rPr>
          <w:rFonts w:ascii="宋体" w:hAnsi="宋体"/>
          <w:sz w:val="21"/>
          <w:szCs w:val="21"/>
        </w:rPr>
        <w:t>以上变更，组织需填写《认证证书</w:t>
      </w:r>
      <w:r>
        <w:rPr>
          <w:rFonts w:hint="eastAsia" w:ascii="宋体" w:hAnsi="宋体"/>
          <w:sz w:val="21"/>
          <w:szCs w:val="21"/>
          <w:lang w:val="en-US" w:eastAsia="zh-CN"/>
        </w:rPr>
        <w:t>信息</w:t>
      </w:r>
      <w:r>
        <w:rPr>
          <w:rFonts w:ascii="宋体" w:hAnsi="宋体"/>
          <w:sz w:val="21"/>
          <w:szCs w:val="21"/>
        </w:rPr>
        <w:t>确认</w:t>
      </w:r>
      <w:r>
        <w:rPr>
          <w:rFonts w:hint="eastAsia" w:ascii="宋体" w:hAnsi="宋体"/>
          <w:sz w:val="21"/>
          <w:szCs w:val="21"/>
          <w:lang w:val="en-US" w:eastAsia="zh-CN"/>
        </w:rPr>
        <w:t>表</w:t>
      </w:r>
      <w:r>
        <w:rPr>
          <w:rFonts w:ascii="宋体" w:hAnsi="宋体"/>
          <w:sz w:val="21"/>
          <w:szCs w:val="21"/>
        </w:rPr>
        <w:t xml:space="preserve">》并签字和加盖公章，随认证证书工本费一并递交 </w:t>
      </w:r>
      <w:r>
        <w:rPr>
          <w:rFonts w:hint="eastAsia" w:ascii="宋体" w:hAnsi="宋体"/>
          <w:sz w:val="21"/>
          <w:szCs w:val="21"/>
          <w:lang w:eastAsia="zh-CN"/>
        </w:rPr>
        <w:t>CRC</w:t>
      </w:r>
    </w:p>
    <w:p>
      <w:pPr>
        <w:spacing w:line="360" w:lineRule="auto"/>
        <w:ind w:left="7"/>
        <w:rPr>
          <w:rFonts w:ascii="宋体" w:hAnsi="宋体"/>
          <w:sz w:val="21"/>
          <w:szCs w:val="21"/>
        </w:rPr>
      </w:pPr>
      <w:r>
        <w:rPr>
          <w:rFonts w:hint="eastAsia" w:ascii="宋体" w:hAnsi="宋体"/>
          <w:sz w:val="21"/>
          <w:szCs w:val="21"/>
        </w:rPr>
        <w:t>注册部</w:t>
      </w:r>
      <w:r>
        <w:rPr>
          <w:rFonts w:ascii="宋体" w:hAnsi="宋体"/>
          <w:sz w:val="21"/>
          <w:szCs w:val="21"/>
        </w:rPr>
        <w:t>。</w:t>
      </w:r>
      <w:r>
        <w:rPr>
          <w:rFonts w:hint="eastAsia" w:ascii="宋体" w:hAnsi="宋体"/>
          <w:sz w:val="21"/>
          <w:szCs w:val="21"/>
        </w:rPr>
        <w:t>注册</w:t>
      </w:r>
      <w:r>
        <w:rPr>
          <w:rFonts w:ascii="宋体" w:hAnsi="宋体"/>
          <w:sz w:val="21"/>
          <w:szCs w:val="21"/>
        </w:rPr>
        <w:t>部将对获证组织提交的资料进行评审，确认后为获证组织换发新的认证证书。</w:t>
      </w:r>
    </w:p>
    <w:p>
      <w:pPr>
        <w:spacing w:line="360" w:lineRule="auto"/>
        <w:ind w:left="7"/>
        <w:rPr>
          <w:rFonts w:ascii="宋体" w:hAnsi="宋体"/>
          <w:sz w:val="21"/>
          <w:szCs w:val="21"/>
        </w:rPr>
      </w:pPr>
      <w:r>
        <w:rPr>
          <w:rFonts w:ascii="宋体" w:hAnsi="宋体"/>
          <w:b/>
          <w:sz w:val="21"/>
          <w:szCs w:val="21"/>
        </w:rPr>
        <w:t xml:space="preserve">1.3.1 </w:t>
      </w:r>
      <w:r>
        <w:rPr>
          <w:rFonts w:ascii="宋体" w:hAnsi="宋体"/>
          <w:sz w:val="21"/>
          <w:szCs w:val="21"/>
        </w:rPr>
        <w:t>再认证审核</w:t>
      </w:r>
    </w:p>
    <w:p>
      <w:pPr>
        <w:spacing w:line="360" w:lineRule="auto"/>
        <w:ind w:left="427"/>
        <w:rPr>
          <w:rFonts w:ascii="宋体" w:hAnsi="宋体"/>
          <w:sz w:val="21"/>
          <w:szCs w:val="21"/>
        </w:rPr>
      </w:pPr>
      <w:r>
        <w:rPr>
          <w:rFonts w:ascii="宋体" w:hAnsi="宋体"/>
          <w:sz w:val="21"/>
          <w:szCs w:val="21"/>
        </w:rPr>
        <w:t>认证证书有效期满前三个月，获证客户应以书面的形式向</w:t>
      </w:r>
      <w:r>
        <w:rPr>
          <w:rFonts w:hint="eastAsia" w:ascii="宋体" w:hAnsi="宋体"/>
          <w:sz w:val="21"/>
          <w:szCs w:val="21"/>
          <w:lang w:eastAsia="zh-CN"/>
        </w:rPr>
        <w:t>CRC</w:t>
      </w:r>
      <w:r>
        <w:rPr>
          <w:rFonts w:ascii="宋体" w:hAnsi="宋体"/>
          <w:sz w:val="21"/>
          <w:szCs w:val="21"/>
        </w:rPr>
        <w:t>提出再认证申请，再认证现场审核应至</w:t>
      </w:r>
    </w:p>
    <w:p>
      <w:pPr>
        <w:spacing w:line="360" w:lineRule="auto"/>
        <w:ind w:left="7"/>
        <w:rPr>
          <w:rFonts w:ascii="宋体" w:hAnsi="宋体"/>
          <w:sz w:val="21"/>
          <w:szCs w:val="21"/>
        </w:rPr>
      </w:pPr>
      <w:r>
        <w:rPr>
          <w:rFonts w:ascii="宋体" w:hAnsi="宋体"/>
          <w:sz w:val="21"/>
          <w:szCs w:val="21"/>
        </w:rPr>
        <w:t>少在认证证书到期前一个半月进行。</w:t>
      </w:r>
    </w:p>
    <w:p>
      <w:pPr>
        <w:numPr>
          <w:ilvl w:val="0"/>
          <w:numId w:val="0"/>
        </w:numPr>
        <w:tabs>
          <w:tab w:val="left" w:pos="467"/>
        </w:tabs>
        <w:spacing w:line="360" w:lineRule="auto"/>
        <w:ind w:leftChars="0"/>
        <w:jc w:val="both"/>
        <w:rPr>
          <w:rFonts w:ascii="宋体" w:hAnsi="宋体"/>
          <w:b/>
          <w:sz w:val="21"/>
          <w:szCs w:val="21"/>
        </w:rPr>
      </w:pPr>
      <w:r>
        <w:rPr>
          <w:rFonts w:hint="eastAsia" w:ascii="宋体" w:hAnsi="宋体" w:eastAsia="宋体" w:cs="Times New Roman"/>
          <w:b/>
          <w:sz w:val="21"/>
          <w:szCs w:val="21"/>
          <w:lang w:val="en-US" w:eastAsia="zh-CN"/>
        </w:rPr>
        <w:t xml:space="preserve">1.3.2 </w:t>
      </w:r>
      <w:r>
        <w:rPr>
          <w:rFonts w:hint="eastAsia" w:ascii="宋体" w:hAnsi="宋体"/>
          <w:sz w:val="21"/>
          <w:szCs w:val="21"/>
          <w:lang w:eastAsia="zh-CN"/>
        </w:rPr>
        <w:t>CRC</w:t>
      </w:r>
      <w:r>
        <w:rPr>
          <w:rFonts w:ascii="宋体" w:hAnsi="宋体"/>
          <w:sz w:val="21"/>
          <w:szCs w:val="21"/>
        </w:rPr>
        <w:t>应策划和实施再认证审核，以评价获证客户是否持续满足相关管理体系标准或其他规范性文件</w:t>
      </w:r>
    </w:p>
    <w:p>
      <w:pPr>
        <w:spacing w:line="360" w:lineRule="auto"/>
        <w:ind w:left="7"/>
        <w:rPr>
          <w:rFonts w:ascii="宋体" w:hAnsi="宋体"/>
          <w:sz w:val="21"/>
          <w:szCs w:val="21"/>
        </w:rPr>
      </w:pPr>
      <w:bookmarkStart w:id="18" w:name="page26"/>
      <w:bookmarkEnd w:id="18"/>
      <w:r>
        <w:rPr>
          <w:rFonts w:ascii="宋体" w:hAnsi="宋体"/>
          <w:sz w:val="21"/>
          <w:szCs w:val="21"/>
        </w:rPr>
        <w:t>的所有要求。再认证审核的目的是确认管理体系作为一个整体的持续符合性与有效性，以及与认证范围的持续相关性和适宜性。当管理体系、获证组织或管理体系的运作环境（如法律的变更）有重大变更时，再认证审核活动可能需要有第一阶段审核。</w:t>
      </w:r>
    </w:p>
    <w:p>
      <w:pPr>
        <w:numPr>
          <w:ilvl w:val="0"/>
          <w:numId w:val="0"/>
        </w:numPr>
        <w:tabs>
          <w:tab w:val="left" w:pos="533"/>
        </w:tabs>
        <w:spacing w:line="360" w:lineRule="auto"/>
        <w:ind w:leftChars="0" w:right="180" w:rightChars="0"/>
        <w:jc w:val="both"/>
        <w:rPr>
          <w:rFonts w:ascii="宋体" w:hAnsi="宋体"/>
          <w:b/>
          <w:sz w:val="21"/>
          <w:szCs w:val="21"/>
        </w:rPr>
      </w:pPr>
      <w:r>
        <w:rPr>
          <w:rFonts w:hint="eastAsia" w:ascii="宋体" w:hAnsi="宋体" w:eastAsia="宋体" w:cs="Times New Roman"/>
          <w:b/>
          <w:sz w:val="21"/>
          <w:szCs w:val="21"/>
          <w:lang w:val="en-US" w:eastAsia="zh-CN"/>
        </w:rPr>
        <w:t>1.3.3</w:t>
      </w:r>
      <w:r>
        <w:rPr>
          <w:rFonts w:hint="eastAsia" w:ascii="宋体" w:hAnsi="宋体"/>
          <w:sz w:val="21"/>
          <w:szCs w:val="21"/>
          <w:lang w:val="en-US" w:eastAsia="zh-CN"/>
        </w:rPr>
        <w:t xml:space="preserve"> </w:t>
      </w:r>
      <w:r>
        <w:rPr>
          <w:rFonts w:ascii="宋体" w:hAnsi="宋体"/>
          <w:sz w:val="21"/>
          <w:szCs w:val="21"/>
        </w:rPr>
        <w:t>对于多场所认证或依据多个管理体系标准进行的认证，再认证审核的策划应确保现场审核具有足够的覆盖范围，以提供对认证的信任。</w:t>
      </w:r>
    </w:p>
    <w:p>
      <w:pPr>
        <w:numPr>
          <w:ilvl w:val="0"/>
          <w:numId w:val="0"/>
        </w:numPr>
        <w:tabs>
          <w:tab w:val="left" w:pos="536"/>
        </w:tabs>
        <w:spacing w:line="360" w:lineRule="auto"/>
        <w:ind w:leftChars="0" w:right="180" w:rightChars="0"/>
        <w:jc w:val="both"/>
        <w:rPr>
          <w:rFonts w:ascii="宋体" w:hAnsi="宋体"/>
          <w:b/>
          <w:sz w:val="21"/>
          <w:szCs w:val="21"/>
        </w:rPr>
      </w:pPr>
      <w:r>
        <w:rPr>
          <w:rFonts w:hint="eastAsia" w:ascii="宋体" w:hAnsi="宋体" w:eastAsia="宋体" w:cs="Times New Roman"/>
          <w:b/>
          <w:sz w:val="21"/>
          <w:szCs w:val="21"/>
          <w:lang w:val="en-US" w:eastAsia="zh-CN"/>
        </w:rPr>
        <w:t xml:space="preserve">1.3.4 </w:t>
      </w:r>
      <w:r>
        <w:rPr>
          <w:rFonts w:ascii="宋体" w:hAnsi="宋体"/>
          <w:sz w:val="21"/>
          <w:szCs w:val="21"/>
        </w:rPr>
        <w:t>不符合项的验证关闭及认证决定应在在认证到期前完成。在做出认证决定后，</w:t>
      </w:r>
      <w:r>
        <w:rPr>
          <w:rFonts w:hint="eastAsia" w:ascii="宋体" w:hAnsi="宋体"/>
          <w:sz w:val="21"/>
          <w:szCs w:val="21"/>
          <w:lang w:eastAsia="zh-CN"/>
        </w:rPr>
        <w:t>CRC</w:t>
      </w:r>
      <w:r>
        <w:rPr>
          <w:rFonts w:ascii="宋体" w:hAnsi="宋体"/>
          <w:sz w:val="21"/>
          <w:szCs w:val="21"/>
        </w:rPr>
        <w:t>向客户换发认 证证书，新认证的终止日期可以基于当前认证的终止日期。新证书上的颁证日期应不早于再认证决定日 期。</w:t>
      </w:r>
    </w:p>
    <w:p>
      <w:pPr>
        <w:numPr>
          <w:ilvl w:val="0"/>
          <w:numId w:val="0"/>
        </w:numPr>
        <w:tabs>
          <w:tab w:val="left" w:pos="533"/>
        </w:tabs>
        <w:spacing w:line="360" w:lineRule="auto"/>
        <w:ind w:leftChars="0" w:right="180" w:rightChars="0"/>
        <w:jc w:val="both"/>
        <w:rPr>
          <w:rFonts w:ascii="宋体" w:hAnsi="宋体"/>
          <w:b/>
          <w:sz w:val="21"/>
          <w:szCs w:val="21"/>
        </w:rPr>
      </w:pPr>
      <w:r>
        <w:rPr>
          <w:rFonts w:hint="eastAsia" w:ascii="宋体" w:hAnsi="宋体" w:eastAsia="宋体" w:cs="Times New Roman"/>
          <w:b/>
          <w:sz w:val="21"/>
          <w:szCs w:val="21"/>
          <w:lang w:val="en-US" w:eastAsia="zh-CN"/>
        </w:rPr>
        <w:t xml:space="preserve">1.3.5 </w:t>
      </w:r>
      <w:r>
        <w:rPr>
          <w:rFonts w:ascii="宋体" w:hAnsi="宋体"/>
          <w:sz w:val="21"/>
          <w:szCs w:val="21"/>
        </w:rPr>
        <w:t>如果在认证终止日期前，未能完成再认证审核或不能验证对严重不符合实施的纠正和纠正措施，则 不应推荐再认证，也不应延长认证的效力。</w:t>
      </w:r>
    </w:p>
    <w:p>
      <w:pPr>
        <w:numPr>
          <w:ilvl w:val="0"/>
          <w:numId w:val="0"/>
        </w:numPr>
        <w:tabs>
          <w:tab w:val="left" w:pos="533"/>
        </w:tabs>
        <w:spacing w:line="360" w:lineRule="auto"/>
        <w:ind w:leftChars="0" w:right="180" w:rightChars="0"/>
        <w:jc w:val="both"/>
        <w:rPr>
          <w:rFonts w:ascii="宋体" w:hAnsi="宋体"/>
          <w:b/>
          <w:sz w:val="21"/>
          <w:szCs w:val="21"/>
        </w:rPr>
      </w:pPr>
      <w:r>
        <w:rPr>
          <w:rFonts w:hint="eastAsia" w:ascii="宋体" w:hAnsi="宋体" w:eastAsia="宋体" w:cs="Times New Roman"/>
          <w:b/>
          <w:sz w:val="21"/>
          <w:szCs w:val="21"/>
          <w:lang w:val="en-US" w:eastAsia="zh-CN"/>
        </w:rPr>
        <w:t>1.3.6</w:t>
      </w:r>
      <w:r>
        <w:rPr>
          <w:rFonts w:ascii="宋体" w:hAnsi="宋体"/>
          <w:sz w:val="21"/>
          <w:szCs w:val="21"/>
        </w:rPr>
        <w:t>在认证到期后，如果</w:t>
      </w:r>
      <w:r>
        <w:rPr>
          <w:rFonts w:hint="eastAsia" w:ascii="宋体" w:hAnsi="宋体"/>
          <w:sz w:val="21"/>
          <w:szCs w:val="21"/>
          <w:lang w:eastAsia="zh-CN"/>
        </w:rPr>
        <w:t>CRC</w:t>
      </w:r>
      <w:r>
        <w:rPr>
          <w:rFonts w:ascii="宋体" w:hAnsi="宋体"/>
          <w:sz w:val="21"/>
          <w:szCs w:val="21"/>
        </w:rPr>
        <w:t>能够在6个月内完成未尽的再认证活动，则可以恢复认证，否则应至少进行一次第二阶段才能恢复认证。证书的生效日期应不早于再认证决定日期，终止日期应基于上一个认证周期。</w:t>
      </w:r>
    </w:p>
    <w:p>
      <w:pPr>
        <w:spacing w:line="360" w:lineRule="auto"/>
        <w:ind w:left="7"/>
        <w:rPr>
          <w:rFonts w:ascii="宋体" w:hAnsi="宋体"/>
          <w:sz w:val="21"/>
          <w:szCs w:val="21"/>
        </w:rPr>
      </w:pPr>
      <w:r>
        <w:rPr>
          <w:rFonts w:ascii="宋体" w:hAnsi="宋体"/>
          <w:b/>
          <w:sz w:val="21"/>
          <w:szCs w:val="21"/>
        </w:rPr>
        <w:t xml:space="preserve">1.4 </w:t>
      </w:r>
      <w:r>
        <w:rPr>
          <w:rFonts w:ascii="宋体" w:hAnsi="宋体"/>
          <w:sz w:val="21"/>
          <w:szCs w:val="21"/>
        </w:rPr>
        <w:t>其他特殊审核</w:t>
      </w:r>
    </w:p>
    <w:p>
      <w:pPr>
        <w:spacing w:line="360" w:lineRule="auto"/>
        <w:ind w:left="307"/>
        <w:rPr>
          <w:rFonts w:ascii="宋体" w:hAnsi="宋体"/>
          <w:sz w:val="21"/>
          <w:szCs w:val="21"/>
        </w:rPr>
      </w:pPr>
      <w:r>
        <w:rPr>
          <w:rFonts w:ascii="宋体" w:hAnsi="宋体"/>
          <w:sz w:val="21"/>
          <w:szCs w:val="21"/>
        </w:rPr>
        <w:t>调查投诉、认证要求发生变更或对被暂停的客户进行追踪等情况，可能需要在提前较短时间通知获</w:t>
      </w:r>
    </w:p>
    <w:p>
      <w:pPr>
        <w:spacing w:line="360" w:lineRule="auto"/>
        <w:ind w:left="7"/>
        <w:rPr>
          <w:rFonts w:ascii="宋体" w:hAnsi="宋体"/>
          <w:sz w:val="21"/>
          <w:szCs w:val="21"/>
        </w:rPr>
      </w:pPr>
      <w:r>
        <w:rPr>
          <w:rFonts w:ascii="宋体" w:hAnsi="宋体"/>
          <w:sz w:val="21"/>
          <w:szCs w:val="21"/>
        </w:rPr>
        <w:t>证客户后进行特殊审核。特殊审核也可以结合监督审核一起策划和实施。出现下列情况之一时，</w:t>
      </w:r>
      <w:r>
        <w:rPr>
          <w:rFonts w:hint="eastAsia" w:ascii="宋体" w:hAnsi="宋体"/>
          <w:sz w:val="21"/>
          <w:szCs w:val="21"/>
          <w:lang w:eastAsia="zh-CN"/>
        </w:rPr>
        <w:t>CRC</w:t>
      </w:r>
      <w:r>
        <w:rPr>
          <w:rFonts w:ascii="宋体" w:hAnsi="宋体"/>
          <w:sz w:val="21"/>
          <w:szCs w:val="21"/>
        </w:rPr>
        <w:t xml:space="preserve"> 将</w:t>
      </w:r>
    </w:p>
    <w:p>
      <w:pPr>
        <w:spacing w:line="360" w:lineRule="auto"/>
        <w:ind w:left="7"/>
        <w:rPr>
          <w:rFonts w:ascii="宋体" w:hAnsi="宋体"/>
          <w:sz w:val="21"/>
          <w:szCs w:val="21"/>
        </w:rPr>
      </w:pPr>
      <w:r>
        <w:rPr>
          <w:rFonts w:ascii="宋体" w:hAnsi="宋体"/>
          <w:sz w:val="21"/>
          <w:szCs w:val="21"/>
        </w:rPr>
        <w:t>对获证组织进行非例行监督审核：</w:t>
      </w:r>
    </w:p>
    <w:p>
      <w:pPr>
        <w:spacing w:line="360" w:lineRule="auto"/>
        <w:ind w:firstLine="420" w:firstLineChars="200"/>
        <w:rPr>
          <w:rFonts w:ascii="宋体" w:hAnsi="宋体"/>
          <w:sz w:val="21"/>
          <w:szCs w:val="21"/>
        </w:rPr>
      </w:pPr>
      <w:r>
        <w:rPr>
          <w:rFonts w:ascii="宋体" w:hAnsi="宋体"/>
          <w:sz w:val="21"/>
          <w:szCs w:val="21"/>
        </w:rPr>
        <w:t>—国家监督抽查获证组织产品出现不合格；</w:t>
      </w:r>
    </w:p>
    <w:p>
      <w:pPr>
        <w:spacing w:line="360" w:lineRule="auto"/>
        <w:ind w:firstLine="420" w:firstLineChars="200"/>
        <w:rPr>
          <w:rFonts w:ascii="宋体" w:hAnsi="宋体"/>
          <w:sz w:val="21"/>
          <w:szCs w:val="21"/>
        </w:rPr>
      </w:pPr>
      <w:r>
        <w:rPr>
          <w:rFonts w:ascii="宋体" w:hAnsi="宋体"/>
          <w:sz w:val="21"/>
          <w:szCs w:val="21"/>
        </w:rPr>
        <w:t>—获证组织发生用户严重投诉或被媒体曝光的；</w:t>
      </w:r>
    </w:p>
    <w:p>
      <w:pPr>
        <w:spacing w:line="360" w:lineRule="auto"/>
        <w:ind w:firstLine="420" w:firstLineChars="200"/>
        <w:rPr>
          <w:rFonts w:ascii="宋体" w:hAnsi="宋体"/>
          <w:sz w:val="21"/>
          <w:szCs w:val="21"/>
        </w:rPr>
      </w:pPr>
      <w:r>
        <w:rPr>
          <w:rFonts w:ascii="宋体" w:hAnsi="宋体"/>
          <w:sz w:val="21"/>
          <w:szCs w:val="21"/>
        </w:rPr>
        <w:t>—组织发生事故或安全生产行政主管部门采取法律行动的；</w:t>
      </w:r>
    </w:p>
    <w:p>
      <w:pPr>
        <w:spacing w:line="360" w:lineRule="auto"/>
        <w:ind w:firstLine="420" w:firstLineChars="200"/>
        <w:rPr>
          <w:rFonts w:ascii="宋体" w:hAnsi="宋体"/>
          <w:sz w:val="21"/>
          <w:szCs w:val="21"/>
        </w:rPr>
      </w:pPr>
      <w:r>
        <w:rPr>
          <w:rFonts w:ascii="宋体" w:hAnsi="宋体"/>
          <w:sz w:val="21"/>
          <w:szCs w:val="21"/>
        </w:rPr>
        <w:t>—组织发生环境污染事故或环保部门采取法律行动的；</w:t>
      </w:r>
    </w:p>
    <w:p>
      <w:pPr>
        <w:spacing w:line="360" w:lineRule="auto"/>
        <w:ind w:firstLine="420" w:firstLineChars="200"/>
        <w:rPr>
          <w:rFonts w:ascii="宋体" w:hAnsi="宋体"/>
          <w:sz w:val="21"/>
          <w:szCs w:val="21"/>
        </w:rPr>
      </w:pPr>
      <w:r>
        <w:rPr>
          <w:rFonts w:ascii="宋体" w:hAnsi="宋体"/>
          <w:sz w:val="21"/>
          <w:szCs w:val="21"/>
        </w:rPr>
        <w:t>—获证组织管理体系发生重大变更；</w:t>
      </w:r>
    </w:p>
    <w:p>
      <w:pPr>
        <w:spacing w:line="360" w:lineRule="auto"/>
        <w:ind w:firstLine="420" w:firstLineChars="200"/>
        <w:rPr>
          <w:rFonts w:ascii="宋体" w:hAnsi="宋体"/>
          <w:sz w:val="21"/>
          <w:szCs w:val="21"/>
        </w:rPr>
      </w:pPr>
      <w:r>
        <w:rPr>
          <w:rFonts w:ascii="宋体" w:hAnsi="宋体"/>
          <w:sz w:val="21"/>
          <w:szCs w:val="21"/>
        </w:rPr>
        <w:t>—其他需作非例行监督的情况。</w:t>
      </w:r>
    </w:p>
    <w:p>
      <w:pPr>
        <w:spacing w:line="360" w:lineRule="auto"/>
        <w:ind w:left="7"/>
        <w:rPr>
          <w:rFonts w:ascii="宋体" w:hAnsi="宋体"/>
          <w:sz w:val="21"/>
          <w:szCs w:val="21"/>
        </w:rPr>
      </w:pPr>
      <w:r>
        <w:rPr>
          <w:rFonts w:ascii="宋体" w:hAnsi="宋体"/>
          <w:b/>
          <w:sz w:val="21"/>
          <w:szCs w:val="21"/>
        </w:rPr>
        <w:t xml:space="preserve">1.5 </w:t>
      </w:r>
      <w:r>
        <w:rPr>
          <w:rFonts w:ascii="宋体" w:hAnsi="宋体"/>
          <w:sz w:val="21"/>
          <w:szCs w:val="21"/>
        </w:rPr>
        <w:t>认证范围的扩大与缩小</w:t>
      </w:r>
    </w:p>
    <w:p>
      <w:pPr>
        <w:spacing w:line="360" w:lineRule="auto"/>
        <w:ind w:left="7" w:firstLine="420" w:firstLineChars="200"/>
        <w:rPr>
          <w:rFonts w:ascii="宋体" w:hAnsi="宋体"/>
          <w:sz w:val="21"/>
          <w:szCs w:val="21"/>
        </w:rPr>
      </w:pPr>
      <w:r>
        <w:rPr>
          <w:rFonts w:ascii="宋体" w:hAnsi="宋体"/>
          <w:sz w:val="21"/>
          <w:szCs w:val="21"/>
        </w:rPr>
        <w:t>获证方欲扩大或缩小</w:t>
      </w:r>
      <w:r>
        <w:rPr>
          <w:rFonts w:hint="eastAsia" w:ascii="宋体" w:hAnsi="宋体"/>
          <w:sz w:val="21"/>
          <w:szCs w:val="21"/>
          <w:lang w:eastAsia="zh-CN"/>
        </w:rPr>
        <w:t>管理体系/产品/服务认证</w:t>
      </w:r>
      <w:r>
        <w:rPr>
          <w:rFonts w:ascii="宋体" w:hAnsi="宋体"/>
          <w:sz w:val="21"/>
          <w:szCs w:val="21"/>
        </w:rPr>
        <w:t>范围，按下列规定执行：</w:t>
      </w:r>
    </w:p>
    <w:p>
      <w:pPr>
        <w:spacing w:line="360" w:lineRule="auto"/>
        <w:ind w:left="7"/>
        <w:rPr>
          <w:rFonts w:ascii="宋体" w:hAnsi="宋体"/>
          <w:sz w:val="21"/>
          <w:szCs w:val="21"/>
        </w:rPr>
      </w:pPr>
      <w:r>
        <w:rPr>
          <w:rFonts w:ascii="宋体" w:hAnsi="宋体"/>
          <w:b/>
          <w:sz w:val="21"/>
          <w:szCs w:val="21"/>
        </w:rPr>
        <w:t xml:space="preserve">1.5.1 </w:t>
      </w:r>
      <w:r>
        <w:rPr>
          <w:rFonts w:ascii="宋体" w:hAnsi="宋体"/>
          <w:sz w:val="21"/>
          <w:szCs w:val="21"/>
        </w:rPr>
        <w:t>扩大认证范围</w:t>
      </w:r>
    </w:p>
    <w:p>
      <w:pPr>
        <w:spacing w:line="360" w:lineRule="auto"/>
        <w:ind w:left="7" w:firstLine="420" w:firstLineChars="200"/>
        <w:rPr>
          <w:rFonts w:ascii="宋体" w:hAnsi="宋体"/>
          <w:sz w:val="21"/>
          <w:szCs w:val="21"/>
        </w:rPr>
      </w:pPr>
      <w:r>
        <w:rPr>
          <w:rFonts w:ascii="宋体" w:hAnsi="宋体"/>
          <w:sz w:val="21"/>
          <w:szCs w:val="21"/>
        </w:rPr>
        <w:t>当获证组织的活动、产品发生变化时，获证组织可以申请变更认证范围。</w:t>
      </w:r>
    </w:p>
    <w:p>
      <w:pPr>
        <w:tabs>
          <w:tab w:val="left" w:pos="692"/>
        </w:tabs>
        <w:spacing w:line="360" w:lineRule="auto"/>
        <w:ind w:left="7"/>
        <w:jc w:val="both"/>
        <w:rPr>
          <w:rFonts w:ascii="宋体" w:hAnsi="宋体"/>
          <w:sz w:val="21"/>
          <w:szCs w:val="21"/>
        </w:rPr>
      </w:pPr>
      <w:r>
        <w:rPr>
          <w:rFonts w:hint="eastAsia" w:ascii="宋体" w:hAnsi="宋体"/>
          <w:sz w:val="21"/>
          <w:szCs w:val="21"/>
        </w:rPr>
        <w:t>1.5.1.1</w:t>
      </w:r>
      <w:r>
        <w:rPr>
          <w:rFonts w:ascii="宋体" w:hAnsi="宋体"/>
          <w:sz w:val="21"/>
          <w:szCs w:val="21"/>
        </w:rPr>
        <w:t xml:space="preserve">获证方欲扩大认证范围时，应向 </w:t>
      </w:r>
      <w:r>
        <w:rPr>
          <w:rFonts w:hint="eastAsia" w:ascii="宋体" w:hAnsi="宋体"/>
          <w:sz w:val="21"/>
          <w:szCs w:val="21"/>
          <w:lang w:eastAsia="zh-CN"/>
        </w:rPr>
        <w:t>CRC</w:t>
      </w:r>
      <w:r>
        <w:rPr>
          <w:rFonts w:ascii="宋体" w:hAnsi="宋体"/>
          <w:sz w:val="21"/>
          <w:szCs w:val="21"/>
        </w:rPr>
        <w:t xml:space="preserve"> 提出书面申请，填写《扩大管理体系范围申请表》，明确扩 大的认证范围，补充必要的信息。</w:t>
      </w:r>
    </w:p>
    <w:p>
      <w:pPr>
        <w:tabs>
          <w:tab w:val="left" w:pos="687"/>
        </w:tabs>
        <w:spacing w:line="360" w:lineRule="auto"/>
        <w:jc w:val="both"/>
        <w:rPr>
          <w:rFonts w:ascii="宋体" w:hAnsi="宋体"/>
          <w:sz w:val="21"/>
          <w:szCs w:val="21"/>
        </w:rPr>
      </w:pPr>
      <w:r>
        <w:rPr>
          <w:rFonts w:hint="eastAsia" w:ascii="宋体" w:hAnsi="宋体"/>
          <w:sz w:val="21"/>
          <w:szCs w:val="21"/>
        </w:rPr>
        <w:t>1.5.1.2</w:t>
      </w:r>
      <w:r>
        <w:rPr>
          <w:rFonts w:ascii="宋体" w:hAnsi="宋体"/>
          <w:sz w:val="21"/>
          <w:szCs w:val="21"/>
        </w:rPr>
        <w:t>获证方扩大认证范围时，应将有关体系文件随同申请一起提交。</w:t>
      </w:r>
    </w:p>
    <w:p>
      <w:pPr>
        <w:tabs>
          <w:tab w:val="left" w:pos="627"/>
        </w:tabs>
        <w:spacing w:line="360" w:lineRule="auto"/>
        <w:jc w:val="both"/>
        <w:rPr>
          <w:rFonts w:ascii="宋体" w:hAnsi="宋体"/>
          <w:sz w:val="21"/>
          <w:szCs w:val="21"/>
        </w:rPr>
      </w:pPr>
      <w:r>
        <w:rPr>
          <w:rFonts w:hint="eastAsia" w:ascii="宋体" w:hAnsi="宋体"/>
          <w:sz w:val="21"/>
          <w:szCs w:val="21"/>
        </w:rPr>
        <w:t>1.5.1.3</w:t>
      </w:r>
      <w:r>
        <w:rPr>
          <w:rFonts w:hint="eastAsia" w:ascii="宋体" w:hAnsi="宋体"/>
          <w:sz w:val="21"/>
          <w:szCs w:val="21"/>
          <w:lang w:val="en-US" w:eastAsia="zh-CN"/>
        </w:rPr>
        <w:t xml:space="preserve"> </w:t>
      </w:r>
      <w:r>
        <w:rPr>
          <w:rFonts w:hint="eastAsia" w:ascii="宋体" w:hAnsi="宋体"/>
          <w:sz w:val="21"/>
          <w:szCs w:val="21"/>
          <w:lang w:eastAsia="zh-CN"/>
        </w:rPr>
        <w:t>CRC</w:t>
      </w:r>
      <w:r>
        <w:rPr>
          <w:rFonts w:ascii="宋体" w:hAnsi="宋体"/>
          <w:sz w:val="21"/>
          <w:szCs w:val="21"/>
        </w:rPr>
        <w:t xml:space="preserve"> 对获证方拟扩大认证范围的申请进行评审，签订扩大认证范围的认证合同。</w:t>
      </w:r>
    </w:p>
    <w:p>
      <w:pPr>
        <w:tabs>
          <w:tab w:val="left" w:pos="641"/>
        </w:tabs>
        <w:spacing w:line="360" w:lineRule="auto"/>
        <w:ind w:left="7" w:right="400"/>
        <w:jc w:val="both"/>
        <w:rPr>
          <w:rFonts w:ascii="宋体" w:hAnsi="宋体"/>
          <w:sz w:val="21"/>
          <w:szCs w:val="21"/>
        </w:rPr>
      </w:pPr>
      <w:r>
        <w:rPr>
          <w:rFonts w:hint="eastAsia" w:ascii="宋体" w:hAnsi="宋体"/>
          <w:sz w:val="21"/>
          <w:szCs w:val="21"/>
        </w:rPr>
        <w:t xml:space="preserve">1.5.1.4 </w:t>
      </w:r>
      <w:r>
        <w:rPr>
          <w:rFonts w:hint="eastAsia" w:ascii="宋体" w:hAnsi="宋体"/>
          <w:sz w:val="21"/>
          <w:szCs w:val="21"/>
          <w:lang w:eastAsia="zh-CN"/>
        </w:rPr>
        <w:t>CRC</w:t>
      </w:r>
      <w:r>
        <w:rPr>
          <w:rFonts w:ascii="宋体" w:hAnsi="宋体"/>
          <w:sz w:val="21"/>
          <w:szCs w:val="21"/>
        </w:rPr>
        <w:t>对获证方的管理体系文件实施审核后，实施对扩大认证范围的现场审核。扩大认证范围的 补充审核可单独进行，也可结合获证组织的监督审核或者再认证审核进行。对于申请扩大管理体系获证业务范围的，需要时，审核中要验证其产品的安全性。</w:t>
      </w:r>
    </w:p>
    <w:p>
      <w:pPr>
        <w:tabs>
          <w:tab w:val="left" w:pos="687"/>
        </w:tabs>
        <w:spacing w:line="360" w:lineRule="auto"/>
        <w:jc w:val="both"/>
        <w:rPr>
          <w:rFonts w:ascii="宋体" w:hAnsi="宋体"/>
          <w:sz w:val="21"/>
          <w:szCs w:val="21"/>
        </w:rPr>
      </w:pPr>
      <w:r>
        <w:rPr>
          <w:rFonts w:hint="eastAsia" w:ascii="宋体" w:hAnsi="宋体"/>
          <w:sz w:val="21"/>
          <w:szCs w:val="21"/>
        </w:rPr>
        <w:t>1.5.1.5</w:t>
      </w:r>
      <w:r>
        <w:rPr>
          <w:rFonts w:ascii="宋体" w:hAnsi="宋体"/>
          <w:sz w:val="21"/>
          <w:szCs w:val="21"/>
        </w:rPr>
        <w:t xml:space="preserve">扩大认证范围的审核结论由 </w:t>
      </w:r>
      <w:r>
        <w:rPr>
          <w:rFonts w:hint="eastAsia" w:ascii="宋体" w:hAnsi="宋体"/>
          <w:sz w:val="21"/>
          <w:szCs w:val="21"/>
          <w:lang w:eastAsia="zh-CN"/>
        </w:rPr>
        <w:t>CRC</w:t>
      </w:r>
      <w:r>
        <w:rPr>
          <w:rFonts w:ascii="宋体" w:hAnsi="宋体"/>
          <w:sz w:val="21"/>
          <w:szCs w:val="21"/>
        </w:rPr>
        <w:t xml:space="preserve"> 审议批准后，予以换发认证证书。</w:t>
      </w:r>
    </w:p>
    <w:p>
      <w:pPr>
        <w:numPr>
          <w:ilvl w:val="2"/>
          <w:numId w:val="29"/>
        </w:numPr>
        <w:spacing w:line="360" w:lineRule="auto"/>
        <w:rPr>
          <w:rFonts w:ascii="宋体" w:hAnsi="宋体"/>
          <w:sz w:val="21"/>
          <w:szCs w:val="21"/>
        </w:rPr>
      </w:pPr>
      <w:r>
        <w:rPr>
          <w:rFonts w:ascii="宋体" w:hAnsi="宋体"/>
          <w:sz w:val="21"/>
          <w:szCs w:val="21"/>
        </w:rPr>
        <w:t>缩小认证范围</w:t>
      </w:r>
    </w:p>
    <w:p>
      <w:pPr>
        <w:tabs>
          <w:tab w:val="left" w:pos="692"/>
        </w:tabs>
        <w:spacing w:line="360" w:lineRule="auto"/>
        <w:ind w:left="7" w:right="80"/>
        <w:jc w:val="both"/>
        <w:rPr>
          <w:rFonts w:ascii="宋体" w:hAnsi="宋体"/>
          <w:sz w:val="21"/>
          <w:szCs w:val="21"/>
        </w:rPr>
      </w:pPr>
      <w:r>
        <w:rPr>
          <w:rFonts w:hint="eastAsia" w:ascii="宋体" w:hAnsi="宋体"/>
          <w:sz w:val="21"/>
          <w:szCs w:val="21"/>
        </w:rPr>
        <w:t>1.5.2.1</w:t>
      </w:r>
      <w:r>
        <w:rPr>
          <w:rFonts w:ascii="宋体" w:hAnsi="宋体"/>
          <w:sz w:val="21"/>
          <w:szCs w:val="21"/>
        </w:rPr>
        <w:t>获证方欲缩小认证范围时，应及时向公司提交书面报告，说明缩小范围的原因。公司接到获证方报告后，报公司</w:t>
      </w:r>
      <w:r>
        <w:rPr>
          <w:rFonts w:hint="eastAsia" w:ascii="宋体" w:hAnsi="宋体"/>
          <w:sz w:val="21"/>
          <w:szCs w:val="21"/>
        </w:rPr>
        <w:t>注册部</w:t>
      </w:r>
      <w:r>
        <w:rPr>
          <w:rFonts w:ascii="宋体" w:hAnsi="宋体"/>
          <w:sz w:val="21"/>
          <w:szCs w:val="21"/>
        </w:rPr>
        <w:t>审议批准。</w:t>
      </w:r>
    </w:p>
    <w:p>
      <w:pPr>
        <w:tabs>
          <w:tab w:val="left" w:pos="687"/>
        </w:tabs>
        <w:spacing w:line="360" w:lineRule="auto"/>
        <w:jc w:val="both"/>
        <w:rPr>
          <w:rFonts w:ascii="宋体" w:hAnsi="宋体"/>
          <w:sz w:val="21"/>
          <w:szCs w:val="21"/>
        </w:rPr>
      </w:pPr>
      <w:r>
        <w:rPr>
          <w:rFonts w:hint="eastAsia" w:ascii="宋体" w:hAnsi="宋体"/>
          <w:sz w:val="21"/>
          <w:szCs w:val="21"/>
        </w:rPr>
        <w:t>1.5.2.2</w:t>
      </w:r>
      <w:r>
        <w:rPr>
          <w:rFonts w:ascii="宋体" w:hAnsi="宋体"/>
          <w:sz w:val="21"/>
          <w:szCs w:val="21"/>
        </w:rPr>
        <w:t xml:space="preserve">在监督审核时发现下列情况，审核组可建议缩小认证范围，并在审核报告中说明，报 </w:t>
      </w:r>
      <w:r>
        <w:rPr>
          <w:rFonts w:hint="eastAsia" w:ascii="宋体" w:hAnsi="宋体"/>
          <w:sz w:val="21"/>
          <w:szCs w:val="21"/>
          <w:lang w:eastAsia="zh-CN"/>
        </w:rPr>
        <w:t>CRC</w:t>
      </w:r>
      <w:r>
        <w:rPr>
          <w:rFonts w:ascii="宋体" w:hAnsi="宋体"/>
          <w:sz w:val="21"/>
          <w:szCs w:val="21"/>
        </w:rPr>
        <w:t>。</w:t>
      </w:r>
    </w:p>
    <w:p>
      <w:pPr>
        <w:numPr>
          <w:ilvl w:val="1"/>
          <w:numId w:val="30"/>
        </w:numPr>
        <w:tabs>
          <w:tab w:val="left" w:pos="687"/>
        </w:tabs>
        <w:spacing w:line="360" w:lineRule="auto"/>
        <w:ind w:left="687" w:hanging="267"/>
        <w:jc w:val="both"/>
        <w:rPr>
          <w:rFonts w:ascii="宋体" w:hAnsi="宋体"/>
          <w:sz w:val="21"/>
          <w:szCs w:val="21"/>
        </w:rPr>
      </w:pPr>
      <w:r>
        <w:rPr>
          <w:rFonts w:ascii="宋体" w:hAnsi="宋体"/>
          <w:sz w:val="21"/>
          <w:szCs w:val="21"/>
        </w:rPr>
        <w:t>如果客户未能在认证机构规定的时限内解决造成暂停的问题，认证机构应缩小或撤销其认证范围。</w:t>
      </w:r>
    </w:p>
    <w:p>
      <w:pPr>
        <w:spacing w:line="360" w:lineRule="auto"/>
        <w:ind w:left="427"/>
        <w:rPr>
          <w:rFonts w:ascii="宋体" w:hAnsi="宋体"/>
          <w:sz w:val="21"/>
          <w:szCs w:val="21"/>
        </w:rPr>
      </w:pPr>
      <w:r>
        <w:rPr>
          <w:rFonts w:ascii="宋体" w:hAnsi="宋体"/>
          <w:sz w:val="21"/>
          <w:szCs w:val="21"/>
        </w:rPr>
        <w:t>b)如果客户在认证范围的某些部分持续地或严重地不满足认证要求，</w:t>
      </w:r>
      <w:r>
        <w:rPr>
          <w:rFonts w:hint="eastAsia" w:ascii="宋体" w:hAnsi="宋体"/>
          <w:sz w:val="21"/>
          <w:szCs w:val="21"/>
          <w:lang w:eastAsia="zh-CN"/>
        </w:rPr>
        <w:t>CRC</w:t>
      </w:r>
      <w:r>
        <w:rPr>
          <w:rFonts w:ascii="宋体" w:hAnsi="宋体"/>
          <w:sz w:val="21"/>
          <w:szCs w:val="21"/>
        </w:rPr>
        <w:t>将缩小其认证范围，以排除</w:t>
      </w:r>
    </w:p>
    <w:p>
      <w:pPr>
        <w:spacing w:line="360" w:lineRule="auto"/>
        <w:ind w:left="7"/>
        <w:rPr>
          <w:rFonts w:hint="eastAsia" w:ascii="宋体" w:hAnsi="宋体" w:eastAsia="宋体"/>
          <w:sz w:val="21"/>
          <w:szCs w:val="21"/>
          <w:lang w:eastAsia="zh-CN"/>
        </w:rPr>
      </w:pPr>
      <w:r>
        <w:rPr>
          <w:rFonts w:ascii="宋体" w:hAnsi="宋体"/>
          <w:sz w:val="21"/>
          <w:szCs w:val="21"/>
        </w:rPr>
        <w:t>不满足要求的部分。认证范围的缩小应与认证标准的要求一致</w:t>
      </w:r>
      <w:r>
        <w:rPr>
          <w:rFonts w:hint="eastAsia" w:ascii="宋体" w:hAnsi="宋体"/>
          <w:sz w:val="21"/>
          <w:szCs w:val="21"/>
          <w:lang w:eastAsia="zh-CN"/>
        </w:rPr>
        <w:t>。</w:t>
      </w:r>
    </w:p>
    <w:p>
      <w:pPr>
        <w:tabs>
          <w:tab w:val="left" w:pos="707"/>
        </w:tabs>
        <w:spacing w:line="360" w:lineRule="auto"/>
        <w:ind w:left="7"/>
        <w:rPr>
          <w:rFonts w:ascii="宋体" w:hAnsi="宋体"/>
          <w:sz w:val="21"/>
          <w:szCs w:val="21"/>
        </w:rPr>
      </w:pPr>
      <w:r>
        <w:rPr>
          <w:rFonts w:hint="eastAsia" w:ascii="宋体" w:hAnsi="宋体"/>
          <w:sz w:val="21"/>
          <w:szCs w:val="21"/>
        </w:rPr>
        <w:t>1.5.2.3</w:t>
      </w:r>
      <w:r>
        <w:rPr>
          <w:rFonts w:ascii="宋体" w:hAnsi="宋体"/>
          <w:sz w:val="21"/>
          <w:szCs w:val="21"/>
        </w:rPr>
        <w:t xml:space="preserve">经 </w:t>
      </w:r>
      <w:r>
        <w:rPr>
          <w:rFonts w:hint="eastAsia" w:ascii="宋体" w:hAnsi="宋体"/>
          <w:sz w:val="21"/>
          <w:szCs w:val="21"/>
          <w:lang w:eastAsia="zh-CN"/>
        </w:rPr>
        <w:t>CRC</w:t>
      </w:r>
      <w:r>
        <w:rPr>
          <w:rFonts w:ascii="宋体" w:hAnsi="宋体"/>
          <w:sz w:val="21"/>
          <w:szCs w:val="21"/>
        </w:rPr>
        <w:t xml:space="preserve"> 审查作出决定后，予以更换认证证书。</w:t>
      </w:r>
    </w:p>
    <w:p>
      <w:pPr>
        <w:spacing w:line="360" w:lineRule="auto"/>
        <w:ind w:left="7"/>
        <w:rPr>
          <w:rFonts w:ascii="宋体" w:hAnsi="宋体"/>
          <w:sz w:val="21"/>
          <w:szCs w:val="21"/>
        </w:rPr>
      </w:pPr>
      <w:r>
        <w:rPr>
          <w:rFonts w:ascii="宋体" w:hAnsi="宋体"/>
          <w:b/>
          <w:sz w:val="21"/>
          <w:szCs w:val="21"/>
        </w:rPr>
        <w:t xml:space="preserve">1.6 </w:t>
      </w:r>
      <w:r>
        <w:rPr>
          <w:rFonts w:ascii="宋体" w:hAnsi="宋体"/>
          <w:sz w:val="21"/>
          <w:szCs w:val="21"/>
        </w:rPr>
        <w:t>暂停认证注册资格</w:t>
      </w:r>
    </w:p>
    <w:p>
      <w:pPr>
        <w:numPr>
          <w:ilvl w:val="0"/>
          <w:numId w:val="31"/>
        </w:numPr>
        <w:tabs>
          <w:tab w:val="left" w:pos="527"/>
        </w:tabs>
        <w:spacing w:line="360" w:lineRule="auto"/>
        <w:ind w:left="527" w:hanging="527"/>
        <w:jc w:val="both"/>
        <w:rPr>
          <w:rFonts w:ascii="宋体" w:hAnsi="宋体"/>
          <w:b/>
          <w:sz w:val="21"/>
          <w:szCs w:val="21"/>
        </w:rPr>
      </w:pPr>
      <w:r>
        <w:rPr>
          <w:rFonts w:ascii="宋体" w:hAnsi="宋体"/>
          <w:sz w:val="21"/>
          <w:szCs w:val="21"/>
        </w:rPr>
        <w:t>发生以下情况（但不限于）时，</w:t>
      </w:r>
      <w:r>
        <w:rPr>
          <w:rFonts w:hint="eastAsia" w:ascii="宋体" w:hAnsi="宋体"/>
          <w:sz w:val="21"/>
          <w:szCs w:val="21"/>
          <w:lang w:eastAsia="zh-CN"/>
        </w:rPr>
        <w:t>CRC</w:t>
      </w:r>
      <w:r>
        <w:rPr>
          <w:rFonts w:ascii="宋体" w:hAnsi="宋体"/>
          <w:sz w:val="21"/>
          <w:szCs w:val="21"/>
        </w:rPr>
        <w:t>应暂停获证客户的认证证书和标志的使用资格：</w:t>
      </w:r>
    </w:p>
    <w:p>
      <w:pPr>
        <w:numPr>
          <w:ilvl w:val="1"/>
          <w:numId w:val="31"/>
        </w:numPr>
        <w:tabs>
          <w:tab w:val="left" w:pos="687"/>
        </w:tabs>
        <w:spacing w:line="360" w:lineRule="auto"/>
        <w:ind w:left="687" w:hanging="267"/>
        <w:jc w:val="both"/>
        <w:rPr>
          <w:rFonts w:ascii="宋体" w:hAnsi="宋体"/>
          <w:sz w:val="21"/>
          <w:szCs w:val="21"/>
        </w:rPr>
      </w:pPr>
      <w:r>
        <w:rPr>
          <w:rFonts w:ascii="宋体" w:hAnsi="宋体"/>
          <w:sz w:val="21"/>
          <w:szCs w:val="21"/>
        </w:rPr>
        <w:t>管理体系持续或严重不满足认证要求，包括对管理体系运行有效性要求的；</w:t>
      </w:r>
    </w:p>
    <w:p>
      <w:pPr>
        <w:numPr>
          <w:ilvl w:val="0"/>
          <w:numId w:val="32"/>
        </w:numPr>
        <w:tabs>
          <w:tab w:val="left" w:pos="687"/>
        </w:tabs>
        <w:spacing w:line="360" w:lineRule="auto"/>
        <w:ind w:left="420" w:leftChars="0" w:hanging="420" w:firstLineChars="0"/>
        <w:jc w:val="both"/>
        <w:rPr>
          <w:rFonts w:ascii="宋体" w:hAnsi="宋体"/>
          <w:sz w:val="21"/>
          <w:szCs w:val="21"/>
        </w:rPr>
      </w:pPr>
      <w:r>
        <w:rPr>
          <w:rFonts w:ascii="宋体" w:hAnsi="宋体"/>
          <w:sz w:val="21"/>
          <w:szCs w:val="21"/>
        </w:rPr>
        <w:t>监督审核时，发现管理体系存在严重不符合或重复发生的不符合，影响管理体系符合性和有效性；</w:t>
      </w:r>
    </w:p>
    <w:p>
      <w:pPr>
        <w:numPr>
          <w:ilvl w:val="0"/>
          <w:numId w:val="32"/>
        </w:numPr>
        <w:tabs>
          <w:tab w:val="left" w:pos="687"/>
        </w:tabs>
        <w:spacing w:line="360" w:lineRule="auto"/>
        <w:ind w:left="420" w:leftChars="0" w:hanging="420" w:firstLineChars="0"/>
        <w:jc w:val="both"/>
        <w:rPr>
          <w:rFonts w:ascii="宋体" w:hAnsi="宋体"/>
          <w:sz w:val="21"/>
          <w:szCs w:val="21"/>
        </w:rPr>
      </w:pPr>
      <w:r>
        <w:rPr>
          <w:rFonts w:ascii="宋体" w:hAnsi="宋体"/>
          <w:sz w:val="21"/>
          <w:szCs w:val="21"/>
        </w:rPr>
        <w:t>监督审核后，不按审核组规定提交不符合项的纠正和纠正措施及实施结果，或纠正措施验证无效；</w:t>
      </w:r>
    </w:p>
    <w:p>
      <w:pPr>
        <w:spacing w:line="360" w:lineRule="auto"/>
        <w:ind w:left="427"/>
        <w:rPr>
          <w:rFonts w:ascii="宋体" w:hAnsi="宋体"/>
          <w:sz w:val="21"/>
          <w:szCs w:val="21"/>
        </w:rPr>
      </w:pPr>
      <w:r>
        <w:rPr>
          <w:rFonts w:ascii="宋体" w:hAnsi="宋体"/>
          <w:sz w:val="21"/>
          <w:szCs w:val="21"/>
        </w:rPr>
        <w:t>b) 组织不承担、履行认证合同约定的责任和义务的：</w:t>
      </w:r>
    </w:p>
    <w:p>
      <w:pPr>
        <w:numPr>
          <w:ilvl w:val="0"/>
          <w:numId w:val="33"/>
        </w:numPr>
        <w:spacing w:line="360" w:lineRule="auto"/>
        <w:ind w:left="420" w:leftChars="0" w:hanging="420" w:firstLineChars="0"/>
        <w:rPr>
          <w:rFonts w:ascii="宋体" w:hAnsi="宋体"/>
          <w:sz w:val="21"/>
          <w:szCs w:val="21"/>
        </w:rPr>
      </w:pPr>
      <w:r>
        <w:rPr>
          <w:rFonts w:hint="eastAsia" w:ascii="宋体" w:hAnsi="宋体"/>
          <w:sz w:val="21"/>
          <w:szCs w:val="21"/>
          <w:lang w:val="en-US" w:eastAsia="zh-CN"/>
        </w:rPr>
        <w:t xml:space="preserve">  </w:t>
      </w:r>
      <w:r>
        <w:rPr>
          <w:rFonts w:ascii="宋体" w:hAnsi="宋体"/>
          <w:sz w:val="21"/>
          <w:szCs w:val="21"/>
        </w:rPr>
        <w:t>按规定要求使用认证证书和标志，经指出后仍未纠正；</w:t>
      </w:r>
    </w:p>
    <w:p>
      <w:pPr>
        <w:numPr>
          <w:ilvl w:val="0"/>
          <w:numId w:val="33"/>
        </w:numPr>
        <w:spacing w:line="360" w:lineRule="auto"/>
        <w:ind w:left="420" w:leftChars="0" w:hanging="420" w:firstLineChars="0"/>
        <w:rPr>
          <w:rFonts w:ascii="宋体" w:hAnsi="宋体"/>
          <w:sz w:val="21"/>
          <w:szCs w:val="21"/>
        </w:rPr>
      </w:pPr>
      <w:r>
        <w:rPr>
          <w:rFonts w:hint="eastAsia" w:ascii="宋体" w:hAnsi="宋体"/>
          <w:sz w:val="21"/>
          <w:szCs w:val="21"/>
          <w:lang w:val="en-US" w:eastAsia="zh-CN"/>
        </w:rPr>
        <w:t xml:space="preserve">  </w:t>
      </w:r>
      <w:r>
        <w:rPr>
          <w:rFonts w:ascii="宋体" w:hAnsi="宋体"/>
          <w:sz w:val="21"/>
          <w:szCs w:val="21"/>
        </w:rPr>
        <w:t>不按规定交纳认证费，且指出后仍不交纳；</w:t>
      </w:r>
    </w:p>
    <w:p>
      <w:pPr>
        <w:numPr>
          <w:ilvl w:val="0"/>
          <w:numId w:val="33"/>
        </w:numPr>
        <w:spacing w:line="360" w:lineRule="auto"/>
        <w:ind w:left="420" w:leftChars="0" w:hanging="420" w:firstLineChars="0"/>
        <w:rPr>
          <w:rFonts w:ascii="宋体" w:hAnsi="宋体"/>
          <w:sz w:val="21"/>
          <w:szCs w:val="21"/>
        </w:rPr>
      </w:pPr>
      <w:r>
        <w:rPr>
          <w:rFonts w:hint="eastAsia" w:ascii="宋体" w:hAnsi="宋体"/>
          <w:sz w:val="21"/>
          <w:szCs w:val="21"/>
          <w:lang w:val="en-US" w:eastAsia="zh-CN"/>
        </w:rPr>
        <w:t xml:space="preserve">  </w:t>
      </w:r>
      <w:r>
        <w:rPr>
          <w:rFonts w:ascii="宋体" w:hAnsi="宋体"/>
          <w:sz w:val="21"/>
          <w:szCs w:val="21"/>
        </w:rPr>
        <w:t>未按规定的监督审核间隔时限接受监督审核；</w:t>
      </w:r>
    </w:p>
    <w:p>
      <w:pPr>
        <w:numPr>
          <w:ilvl w:val="0"/>
          <w:numId w:val="33"/>
        </w:numPr>
        <w:spacing w:line="360" w:lineRule="auto"/>
        <w:ind w:left="420" w:leftChars="0" w:hanging="420" w:firstLineChars="0"/>
        <w:rPr>
          <w:rFonts w:ascii="宋体" w:hAnsi="宋体"/>
          <w:sz w:val="21"/>
          <w:szCs w:val="21"/>
        </w:rPr>
      </w:pPr>
      <w:r>
        <w:rPr>
          <w:rFonts w:hint="eastAsia" w:ascii="宋体" w:hAnsi="宋体"/>
          <w:sz w:val="21"/>
          <w:szCs w:val="21"/>
          <w:lang w:val="en-US" w:eastAsia="zh-CN"/>
        </w:rPr>
        <w:t xml:space="preserve">  </w:t>
      </w:r>
      <w:r>
        <w:rPr>
          <w:rFonts w:ascii="宋体" w:hAnsi="宋体"/>
          <w:sz w:val="21"/>
          <w:szCs w:val="21"/>
        </w:rPr>
        <w:t xml:space="preserve">特定情况出现时，不能接受 </w:t>
      </w:r>
      <w:r>
        <w:rPr>
          <w:rFonts w:hint="eastAsia" w:ascii="宋体" w:hAnsi="宋体"/>
          <w:sz w:val="21"/>
          <w:szCs w:val="21"/>
          <w:lang w:eastAsia="zh-CN"/>
        </w:rPr>
        <w:t>CRC</w:t>
      </w:r>
      <w:r>
        <w:rPr>
          <w:rFonts w:ascii="宋体" w:hAnsi="宋体"/>
          <w:sz w:val="21"/>
          <w:szCs w:val="21"/>
        </w:rPr>
        <w:t xml:space="preserve"> 对其实施提前监督审核或非例行审核；</w:t>
      </w:r>
    </w:p>
    <w:p>
      <w:pPr>
        <w:numPr>
          <w:ilvl w:val="0"/>
          <w:numId w:val="33"/>
        </w:numPr>
        <w:spacing w:line="360" w:lineRule="auto"/>
        <w:ind w:left="420" w:leftChars="0" w:hanging="420" w:firstLineChars="0"/>
        <w:rPr>
          <w:rFonts w:ascii="宋体" w:hAnsi="宋体"/>
          <w:sz w:val="21"/>
          <w:szCs w:val="21"/>
        </w:rPr>
      </w:pPr>
      <w:r>
        <w:rPr>
          <w:rFonts w:hint="eastAsia" w:ascii="宋体" w:hAnsi="宋体"/>
          <w:sz w:val="21"/>
          <w:szCs w:val="21"/>
          <w:lang w:val="en-US" w:eastAsia="zh-CN"/>
        </w:rPr>
        <w:t xml:space="preserve">  </w:t>
      </w:r>
      <w:r>
        <w:rPr>
          <w:rFonts w:ascii="宋体" w:hAnsi="宋体"/>
          <w:sz w:val="21"/>
          <w:szCs w:val="21"/>
        </w:rPr>
        <w:t>发生其他违反认证规则或不承担、履行认证合同约定的责任和义务的情况；</w:t>
      </w:r>
    </w:p>
    <w:p>
      <w:pPr>
        <w:numPr>
          <w:ilvl w:val="0"/>
          <w:numId w:val="33"/>
        </w:numPr>
        <w:spacing w:line="360" w:lineRule="auto"/>
        <w:ind w:left="420" w:leftChars="0" w:hanging="420" w:firstLineChars="0"/>
        <w:rPr>
          <w:rFonts w:ascii="宋体" w:hAnsi="宋体"/>
          <w:sz w:val="21"/>
          <w:szCs w:val="21"/>
        </w:rPr>
      </w:pPr>
      <w:r>
        <w:rPr>
          <w:rFonts w:hint="eastAsia" w:ascii="宋体" w:hAnsi="宋体"/>
          <w:sz w:val="21"/>
          <w:szCs w:val="21"/>
          <w:lang w:val="en-US" w:eastAsia="zh-CN"/>
        </w:rPr>
        <w:t xml:space="preserve">  </w:t>
      </w:r>
      <w:r>
        <w:rPr>
          <w:rFonts w:ascii="宋体" w:hAnsi="宋体"/>
          <w:sz w:val="21"/>
          <w:szCs w:val="21"/>
        </w:rPr>
        <w:t>获证客户对其管理体系进行了更改，且该更改影响体系持续符合性和有效性，影响到</w:t>
      </w:r>
      <w:r>
        <w:rPr>
          <w:rFonts w:hint="eastAsia" w:ascii="宋体" w:hAnsi="宋体"/>
          <w:sz w:val="21"/>
          <w:szCs w:val="21"/>
          <w:lang w:eastAsia="zh-CN"/>
        </w:rPr>
        <w:t>认证</w:t>
      </w:r>
      <w:r>
        <w:rPr>
          <w:rFonts w:ascii="宋体" w:hAnsi="宋体"/>
          <w:sz w:val="21"/>
          <w:szCs w:val="21"/>
        </w:rPr>
        <w:t xml:space="preserve">资格的保持，但未通报 </w:t>
      </w:r>
      <w:r>
        <w:rPr>
          <w:rFonts w:hint="eastAsia" w:ascii="宋体" w:hAnsi="宋体"/>
          <w:sz w:val="21"/>
          <w:szCs w:val="21"/>
          <w:lang w:eastAsia="zh-CN"/>
        </w:rPr>
        <w:t>CRC</w:t>
      </w:r>
      <w:r>
        <w:rPr>
          <w:rFonts w:ascii="宋体" w:hAnsi="宋体"/>
          <w:sz w:val="21"/>
          <w:szCs w:val="21"/>
        </w:rPr>
        <w:t xml:space="preserve"> 进行审核确认的</w:t>
      </w:r>
      <w:r>
        <w:rPr>
          <w:rFonts w:hint="eastAsia" w:ascii="宋体" w:hAnsi="宋体"/>
          <w:sz w:val="21"/>
          <w:szCs w:val="21"/>
        </w:rPr>
        <w:t>；</w:t>
      </w:r>
    </w:p>
    <w:p>
      <w:pPr>
        <w:numPr>
          <w:ilvl w:val="0"/>
          <w:numId w:val="34"/>
        </w:numPr>
        <w:tabs>
          <w:tab w:val="left" w:pos="687"/>
        </w:tabs>
        <w:spacing w:line="360" w:lineRule="auto"/>
        <w:ind w:left="687" w:hanging="267"/>
        <w:jc w:val="both"/>
        <w:rPr>
          <w:rFonts w:ascii="宋体" w:hAnsi="宋体"/>
          <w:sz w:val="21"/>
          <w:szCs w:val="21"/>
        </w:rPr>
      </w:pPr>
      <w:r>
        <w:rPr>
          <w:rFonts w:ascii="宋体" w:hAnsi="宋体"/>
          <w:sz w:val="21"/>
          <w:szCs w:val="21"/>
        </w:rPr>
        <w:t>获证组织在证书有效期内受到相关执法监管部门处罚；</w:t>
      </w:r>
    </w:p>
    <w:p>
      <w:pPr>
        <w:numPr>
          <w:ilvl w:val="0"/>
          <w:numId w:val="34"/>
        </w:numPr>
        <w:tabs>
          <w:tab w:val="left" w:pos="707"/>
        </w:tabs>
        <w:spacing w:line="360" w:lineRule="auto"/>
        <w:ind w:left="707" w:hanging="287"/>
        <w:jc w:val="both"/>
        <w:rPr>
          <w:rFonts w:ascii="宋体" w:hAnsi="宋体"/>
          <w:sz w:val="21"/>
          <w:szCs w:val="21"/>
        </w:rPr>
      </w:pPr>
      <w:r>
        <w:rPr>
          <w:rFonts w:ascii="宋体" w:hAnsi="宋体"/>
          <w:sz w:val="21"/>
          <w:szCs w:val="21"/>
        </w:rPr>
        <w:t>被地方认证监管部门发现体系运行存在问题，需要暂停证书的；</w:t>
      </w:r>
    </w:p>
    <w:p>
      <w:pPr>
        <w:numPr>
          <w:ilvl w:val="0"/>
          <w:numId w:val="34"/>
        </w:numPr>
        <w:tabs>
          <w:tab w:val="left" w:pos="687"/>
        </w:tabs>
        <w:spacing w:line="360" w:lineRule="auto"/>
        <w:ind w:left="687" w:hanging="267"/>
        <w:jc w:val="both"/>
        <w:rPr>
          <w:rFonts w:ascii="宋体" w:hAnsi="宋体"/>
          <w:sz w:val="21"/>
          <w:szCs w:val="21"/>
        </w:rPr>
      </w:pPr>
      <w:r>
        <w:rPr>
          <w:rFonts w:ascii="宋体" w:hAnsi="宋体"/>
          <w:sz w:val="21"/>
          <w:szCs w:val="21"/>
        </w:rPr>
        <w:t>持有的行政许可证明、资质证书、强制性认证证书等过期失效，重新提交的申请已被受理但尚未换</w:t>
      </w:r>
    </w:p>
    <w:p>
      <w:pPr>
        <w:spacing w:line="360" w:lineRule="auto"/>
        <w:ind w:left="7"/>
        <w:jc w:val="both"/>
        <w:rPr>
          <w:rFonts w:ascii="宋体" w:hAnsi="宋体"/>
          <w:sz w:val="21"/>
          <w:szCs w:val="21"/>
        </w:rPr>
      </w:pPr>
      <w:r>
        <w:rPr>
          <w:rFonts w:ascii="宋体" w:hAnsi="宋体"/>
          <w:sz w:val="21"/>
          <w:szCs w:val="21"/>
        </w:rPr>
        <w:t>证的；</w:t>
      </w:r>
    </w:p>
    <w:p>
      <w:pPr>
        <w:numPr>
          <w:ilvl w:val="0"/>
          <w:numId w:val="34"/>
        </w:numPr>
        <w:tabs>
          <w:tab w:val="left" w:pos="667"/>
        </w:tabs>
        <w:spacing w:line="360" w:lineRule="auto"/>
        <w:ind w:left="667" w:hanging="247"/>
        <w:jc w:val="both"/>
        <w:rPr>
          <w:rFonts w:ascii="宋体" w:hAnsi="宋体"/>
          <w:sz w:val="21"/>
          <w:szCs w:val="21"/>
        </w:rPr>
      </w:pPr>
      <w:r>
        <w:rPr>
          <w:rFonts w:ascii="宋体" w:hAnsi="宋体"/>
          <w:sz w:val="21"/>
          <w:szCs w:val="21"/>
        </w:rPr>
        <w:t>组织主动请求暂停，提交申请后经公司批准的；</w:t>
      </w:r>
    </w:p>
    <w:p>
      <w:pPr>
        <w:numPr>
          <w:ilvl w:val="0"/>
          <w:numId w:val="34"/>
        </w:numPr>
        <w:tabs>
          <w:tab w:val="left" w:pos="708"/>
        </w:tabs>
        <w:spacing w:line="360" w:lineRule="auto"/>
        <w:ind w:left="7" w:right="80" w:firstLine="413"/>
        <w:jc w:val="both"/>
        <w:rPr>
          <w:rFonts w:ascii="宋体" w:hAnsi="宋体"/>
          <w:sz w:val="21"/>
          <w:szCs w:val="21"/>
        </w:rPr>
      </w:pPr>
      <w:r>
        <w:rPr>
          <w:rFonts w:ascii="宋体" w:hAnsi="宋体"/>
          <w:sz w:val="21"/>
          <w:szCs w:val="21"/>
        </w:rPr>
        <w:t>组织发生质量、环境、职业健康安全相关的重大事故，反映出组织的体系建立及运行存在重大缺陷的；</w:t>
      </w:r>
    </w:p>
    <w:p>
      <w:pPr>
        <w:tabs>
          <w:tab w:val="left" w:pos="707"/>
        </w:tabs>
        <w:spacing w:line="360" w:lineRule="auto"/>
        <w:ind w:left="7" w:firstLine="420" w:firstLineChars="200"/>
        <w:jc w:val="both"/>
        <w:rPr>
          <w:rFonts w:ascii="宋体" w:hAnsi="宋体"/>
          <w:sz w:val="21"/>
          <w:szCs w:val="21"/>
        </w:rPr>
      </w:pPr>
      <w:r>
        <w:rPr>
          <w:rFonts w:hint="eastAsia" w:ascii="宋体" w:hAnsi="宋体"/>
          <w:sz w:val="21"/>
          <w:szCs w:val="21"/>
        </w:rPr>
        <w:t>h)</w:t>
      </w:r>
      <w:r>
        <w:rPr>
          <w:rFonts w:ascii="宋体" w:hAnsi="宋体"/>
          <w:sz w:val="21"/>
          <w:szCs w:val="21"/>
        </w:rPr>
        <w:t>组织存在其它严重影响体系运行的严重不符合，不能在规定的时间内及时采取有效的纠正措施的，如环境、职业健康安全被有关部门监测超标或有顾客/相关方重大投诉和抱怨，没有采取有效的纠正和纠正措施；</w:t>
      </w:r>
    </w:p>
    <w:p>
      <w:pPr>
        <w:spacing w:line="360" w:lineRule="auto"/>
        <w:ind w:left="427"/>
        <w:rPr>
          <w:rFonts w:ascii="宋体" w:hAnsi="宋体"/>
          <w:sz w:val="21"/>
          <w:szCs w:val="21"/>
        </w:rPr>
      </w:pPr>
      <w:r>
        <w:rPr>
          <w:rFonts w:ascii="宋体" w:hAnsi="宋体"/>
          <w:sz w:val="21"/>
          <w:szCs w:val="21"/>
        </w:rPr>
        <w:t>i) 其他应当暂停认证证书的；</w:t>
      </w:r>
    </w:p>
    <w:p>
      <w:pPr>
        <w:pStyle w:val="13"/>
        <w:numPr>
          <w:ilvl w:val="0"/>
          <w:numId w:val="0"/>
        </w:numPr>
        <w:spacing w:line="360" w:lineRule="auto"/>
        <w:ind w:firstLine="420" w:firstLineChars="200"/>
        <w:rPr>
          <w:rFonts w:ascii="宋体" w:hAnsi="宋体" w:eastAsia="宋体" w:cs="Times New Roman"/>
          <w:sz w:val="21"/>
          <w:szCs w:val="21"/>
          <w:lang w:val="en-US" w:eastAsia="zh-CN" w:bidi="ar-SA"/>
        </w:rPr>
      </w:pPr>
      <w:bookmarkStart w:id="19" w:name="page28"/>
      <w:bookmarkEnd w:id="19"/>
      <w:r>
        <w:rPr>
          <w:rFonts w:hint="eastAsia" w:ascii="宋体" w:hAnsi="宋体" w:eastAsia="宋体" w:cs="Times New Roman"/>
          <w:sz w:val="21"/>
          <w:szCs w:val="21"/>
          <w:lang w:val="en-US" w:eastAsia="zh-CN" w:bidi="ar-SA"/>
        </w:rPr>
        <w:t>对于自愿性产品/绿色产品认证、服务认证，当监督或其他活动的记过证实存在不满足认证要求的不符合时，CRC按程序要求指导认证相关人员采取适宜的措施：</w:t>
      </w:r>
    </w:p>
    <w:p>
      <w:pPr>
        <w:widowControl w:val="0"/>
        <w:spacing w:line="360" w:lineRule="auto"/>
        <w:ind w:left="7" w:firstLine="420" w:firstLineChars="200"/>
        <w:rPr>
          <w:rFonts w:ascii="宋体" w:hAnsi="宋体"/>
          <w:color w:val="auto"/>
          <w:sz w:val="21"/>
          <w:szCs w:val="21"/>
        </w:rPr>
      </w:pPr>
      <w:r>
        <w:rPr>
          <w:rFonts w:ascii="宋体" w:hAnsi="宋体"/>
          <w:color w:val="auto"/>
          <w:sz w:val="21"/>
          <w:szCs w:val="21"/>
        </w:rPr>
        <w:t>a）</w:t>
      </w:r>
      <w:r>
        <w:rPr>
          <w:rFonts w:hint="eastAsia" w:ascii="宋体" w:hAnsi="宋体"/>
          <w:color w:val="auto"/>
          <w:sz w:val="21"/>
          <w:szCs w:val="21"/>
        </w:rPr>
        <w:t>在CRC规定的条件(如增加监督)下保持认证；</w:t>
      </w:r>
    </w:p>
    <w:p>
      <w:pPr>
        <w:widowControl w:val="0"/>
        <w:spacing w:line="360" w:lineRule="auto"/>
        <w:ind w:left="7" w:firstLine="420" w:firstLineChars="200"/>
        <w:rPr>
          <w:rFonts w:ascii="宋体" w:hAnsi="宋体"/>
          <w:color w:val="auto"/>
          <w:sz w:val="21"/>
          <w:szCs w:val="21"/>
        </w:rPr>
      </w:pPr>
      <w:r>
        <w:rPr>
          <w:rFonts w:hint="eastAsia" w:ascii="宋体" w:hAnsi="宋体"/>
          <w:color w:val="auto"/>
          <w:sz w:val="21"/>
          <w:szCs w:val="21"/>
        </w:rPr>
        <w:t>b</w:t>
      </w:r>
      <w:r>
        <w:rPr>
          <w:rFonts w:ascii="宋体" w:hAnsi="宋体"/>
          <w:color w:val="auto"/>
          <w:sz w:val="21"/>
          <w:szCs w:val="21"/>
        </w:rPr>
        <w:t>）</w:t>
      </w:r>
      <w:r>
        <w:rPr>
          <w:rFonts w:hint="eastAsia" w:ascii="宋体" w:hAnsi="宋体"/>
          <w:color w:val="auto"/>
          <w:sz w:val="21"/>
          <w:szCs w:val="21"/>
        </w:rPr>
        <w:t>缩小认证范围以剔除不符合的产品类别；</w:t>
      </w:r>
    </w:p>
    <w:p>
      <w:pPr>
        <w:widowControl w:val="0"/>
        <w:spacing w:line="360" w:lineRule="auto"/>
        <w:ind w:firstLine="420" w:firstLineChars="200"/>
        <w:rPr>
          <w:rFonts w:ascii="宋体" w:hAnsi="宋体"/>
          <w:color w:val="auto"/>
          <w:sz w:val="21"/>
          <w:szCs w:val="21"/>
        </w:rPr>
      </w:pPr>
      <w:r>
        <w:rPr>
          <w:rFonts w:hint="eastAsia" w:ascii="宋体" w:hAnsi="宋体"/>
          <w:color w:val="auto"/>
          <w:sz w:val="21"/>
          <w:szCs w:val="21"/>
        </w:rPr>
        <w:t>c</w:t>
      </w:r>
      <w:r>
        <w:rPr>
          <w:rFonts w:ascii="宋体" w:hAnsi="宋体"/>
          <w:color w:val="auto"/>
          <w:sz w:val="21"/>
          <w:szCs w:val="21"/>
        </w:rPr>
        <w:t>）</w:t>
      </w:r>
      <w:r>
        <w:rPr>
          <w:rFonts w:hint="eastAsia" w:ascii="宋体" w:hAnsi="宋体"/>
          <w:color w:val="auto"/>
          <w:sz w:val="21"/>
          <w:szCs w:val="21"/>
        </w:rPr>
        <w:t>在客户采取补救措施前暂停认证；</w:t>
      </w:r>
    </w:p>
    <w:p>
      <w:pPr>
        <w:widowControl w:val="0"/>
        <w:spacing w:line="360" w:lineRule="auto"/>
        <w:ind w:left="7" w:firstLine="420" w:firstLineChars="200"/>
        <w:rPr>
          <w:rFonts w:ascii="宋体" w:hAnsi="宋体"/>
          <w:color w:val="auto"/>
          <w:sz w:val="21"/>
          <w:szCs w:val="21"/>
        </w:rPr>
      </w:pPr>
      <w:r>
        <w:rPr>
          <w:rFonts w:hint="eastAsia" w:ascii="宋体" w:hAnsi="宋体"/>
          <w:color w:val="auto"/>
          <w:sz w:val="21"/>
          <w:szCs w:val="21"/>
        </w:rPr>
        <w:t>d</w:t>
      </w:r>
      <w:r>
        <w:rPr>
          <w:rFonts w:ascii="宋体" w:hAnsi="宋体"/>
          <w:color w:val="auto"/>
          <w:sz w:val="21"/>
          <w:szCs w:val="21"/>
        </w:rPr>
        <w:t>）</w:t>
      </w:r>
      <w:r>
        <w:rPr>
          <w:rFonts w:hint="eastAsia" w:ascii="宋体" w:hAnsi="宋体"/>
          <w:color w:val="auto"/>
          <w:sz w:val="21"/>
          <w:szCs w:val="21"/>
        </w:rPr>
        <w:t>撤销认证。</w:t>
      </w:r>
    </w:p>
    <w:p>
      <w:pPr>
        <w:spacing w:line="360" w:lineRule="auto"/>
        <w:ind w:left="7"/>
        <w:rPr>
          <w:rFonts w:ascii="宋体" w:hAnsi="宋体"/>
          <w:sz w:val="21"/>
          <w:szCs w:val="21"/>
        </w:rPr>
      </w:pPr>
      <w:r>
        <w:rPr>
          <w:rFonts w:ascii="宋体" w:hAnsi="宋体"/>
          <w:b/>
          <w:sz w:val="21"/>
          <w:szCs w:val="21"/>
        </w:rPr>
        <w:t xml:space="preserve">1.6.2 </w:t>
      </w:r>
      <w:r>
        <w:rPr>
          <w:rFonts w:ascii="宋体" w:hAnsi="宋体"/>
          <w:sz w:val="21"/>
          <w:szCs w:val="21"/>
        </w:rPr>
        <w:t>在暂停期间，客户的</w:t>
      </w:r>
      <w:r>
        <w:rPr>
          <w:rFonts w:hint="eastAsia" w:ascii="宋体" w:hAnsi="宋体"/>
          <w:sz w:val="21"/>
          <w:szCs w:val="21"/>
          <w:lang w:eastAsia="zh-CN"/>
        </w:rPr>
        <w:t>管</w:t>
      </w:r>
      <w:r>
        <w:rPr>
          <w:rFonts w:hint="eastAsia" w:ascii="宋体" w:hAnsi="宋体" w:eastAsia="宋体" w:cs="Times New Roman"/>
          <w:sz w:val="21"/>
          <w:szCs w:val="21"/>
          <w:lang w:eastAsia="zh-CN"/>
        </w:rPr>
        <w:t>理体系/产品/服务认证</w:t>
      </w:r>
      <w:r>
        <w:rPr>
          <w:rFonts w:ascii="宋体" w:hAnsi="宋体" w:eastAsia="宋体" w:cs="Times New Roman"/>
          <w:sz w:val="21"/>
          <w:szCs w:val="21"/>
        </w:rPr>
        <w:t>暂时无效，应停止使用带有认证标志的认证证书</w:t>
      </w:r>
      <w:r>
        <w:rPr>
          <w:rFonts w:hint="eastAsia" w:ascii="宋体" w:hAnsi="宋体" w:eastAsia="宋体" w:cs="Times New Roman"/>
          <w:sz w:val="21"/>
          <w:szCs w:val="21"/>
          <w:lang w:val="en-US" w:eastAsia="zh-CN"/>
        </w:rPr>
        <w:t>和</w:t>
      </w:r>
      <w:r>
        <w:rPr>
          <w:rFonts w:ascii="宋体" w:hAnsi="宋体" w:eastAsia="宋体" w:cs="Times New Roman"/>
          <w:sz w:val="21"/>
          <w:szCs w:val="21"/>
        </w:rPr>
        <w:t>其它对外宣传材料。</w:t>
      </w:r>
      <w:r>
        <w:rPr>
          <w:rFonts w:hint="eastAsia" w:ascii="宋体" w:hAnsi="宋体" w:eastAsia="宋体" w:cs="Times New Roman"/>
          <w:sz w:val="21"/>
          <w:szCs w:val="21"/>
          <w:lang w:eastAsia="zh-CN"/>
        </w:rPr>
        <w:t>CRC</w:t>
      </w:r>
      <w:r>
        <w:rPr>
          <w:rFonts w:ascii="宋体" w:hAnsi="宋体" w:eastAsia="宋体" w:cs="Times New Roman"/>
          <w:sz w:val="21"/>
          <w:szCs w:val="21"/>
        </w:rPr>
        <w:t xml:space="preserve"> 暂停获证组织认证注册资格后，将向该获证组织发出《暂停认证注册资格通知书》，同时在</w:t>
      </w:r>
      <w:r>
        <w:rPr>
          <w:rFonts w:hint="eastAsia" w:ascii="宋体" w:hAnsi="宋体" w:eastAsia="宋体" w:cs="Times New Roman"/>
          <w:sz w:val="21"/>
          <w:szCs w:val="21"/>
          <w:lang w:eastAsia="zh-CN"/>
        </w:rPr>
        <w:t>CRC</w:t>
      </w:r>
      <w:r>
        <w:rPr>
          <w:rFonts w:ascii="宋体" w:hAnsi="宋体" w:eastAsia="宋体" w:cs="Times New Roman"/>
          <w:sz w:val="21"/>
          <w:szCs w:val="21"/>
        </w:rPr>
        <w:t xml:space="preserve"> 网站上公告。</w:t>
      </w:r>
    </w:p>
    <w:p>
      <w:pPr>
        <w:spacing w:line="360" w:lineRule="auto"/>
        <w:ind w:left="7"/>
        <w:rPr>
          <w:rFonts w:ascii="宋体" w:hAnsi="宋体"/>
          <w:sz w:val="21"/>
          <w:szCs w:val="21"/>
        </w:rPr>
      </w:pPr>
      <w:r>
        <w:rPr>
          <w:rFonts w:ascii="宋体" w:hAnsi="宋体"/>
          <w:b/>
          <w:sz w:val="21"/>
          <w:szCs w:val="21"/>
        </w:rPr>
        <w:t xml:space="preserve">1.6.3 </w:t>
      </w:r>
      <w:r>
        <w:rPr>
          <w:rFonts w:ascii="宋体" w:hAnsi="宋体"/>
          <w:sz w:val="21"/>
          <w:szCs w:val="21"/>
        </w:rPr>
        <w:t>如果客户未能在</w:t>
      </w:r>
      <w:r>
        <w:rPr>
          <w:rFonts w:hint="eastAsia" w:ascii="宋体" w:hAnsi="宋体"/>
          <w:sz w:val="21"/>
          <w:szCs w:val="21"/>
          <w:lang w:eastAsia="zh-CN"/>
        </w:rPr>
        <w:t>CRC</w:t>
      </w:r>
      <w:r>
        <w:rPr>
          <w:rFonts w:ascii="宋体" w:hAnsi="宋体"/>
          <w:sz w:val="21"/>
          <w:szCs w:val="21"/>
        </w:rPr>
        <w:t>规定的时限内解决造成暂停的问题，将撤销或缩小其认证范围。多数情况下，</w:t>
      </w:r>
    </w:p>
    <w:p>
      <w:pPr>
        <w:spacing w:line="360" w:lineRule="auto"/>
        <w:ind w:left="7"/>
        <w:rPr>
          <w:rFonts w:ascii="宋体" w:hAnsi="宋体"/>
          <w:sz w:val="21"/>
          <w:szCs w:val="21"/>
        </w:rPr>
      </w:pPr>
      <w:r>
        <w:rPr>
          <w:rFonts w:ascii="宋体" w:hAnsi="宋体"/>
          <w:sz w:val="21"/>
          <w:szCs w:val="21"/>
        </w:rPr>
        <w:t>暂停期限为6个月。</w:t>
      </w:r>
    </w:p>
    <w:p>
      <w:pPr>
        <w:spacing w:line="360" w:lineRule="auto"/>
        <w:ind w:left="7"/>
        <w:rPr>
          <w:rFonts w:ascii="宋体" w:hAnsi="宋体"/>
          <w:sz w:val="21"/>
          <w:szCs w:val="21"/>
        </w:rPr>
      </w:pPr>
      <w:r>
        <w:rPr>
          <w:rFonts w:ascii="宋体" w:hAnsi="宋体"/>
          <w:b/>
          <w:sz w:val="21"/>
          <w:szCs w:val="21"/>
        </w:rPr>
        <w:t xml:space="preserve">1.7 </w:t>
      </w:r>
      <w:r>
        <w:rPr>
          <w:rFonts w:ascii="宋体" w:hAnsi="宋体"/>
          <w:sz w:val="21"/>
          <w:szCs w:val="21"/>
        </w:rPr>
        <w:t>恢复认证注册资格</w:t>
      </w:r>
    </w:p>
    <w:p>
      <w:pPr>
        <w:spacing w:line="360" w:lineRule="auto"/>
        <w:ind w:left="427"/>
        <w:rPr>
          <w:rFonts w:ascii="宋体" w:hAnsi="宋体"/>
          <w:sz w:val="21"/>
          <w:szCs w:val="21"/>
        </w:rPr>
      </w:pPr>
      <w:r>
        <w:rPr>
          <w:rFonts w:ascii="宋体" w:hAnsi="宋体"/>
          <w:sz w:val="21"/>
          <w:szCs w:val="21"/>
        </w:rPr>
        <w:t>获证组织被暂停认证注册资格后，应对出现的问题及时采取纠正/纠正措施。纠正措施有效实施后，</w:t>
      </w:r>
    </w:p>
    <w:p>
      <w:pPr>
        <w:spacing w:line="360" w:lineRule="auto"/>
        <w:ind w:left="7"/>
        <w:rPr>
          <w:rFonts w:ascii="宋体" w:hAnsi="宋体"/>
          <w:sz w:val="21"/>
          <w:szCs w:val="21"/>
        </w:rPr>
      </w:pPr>
      <w:r>
        <w:rPr>
          <w:rFonts w:ascii="宋体" w:hAnsi="宋体"/>
          <w:sz w:val="21"/>
          <w:szCs w:val="21"/>
        </w:rPr>
        <w:t xml:space="preserve">获证组织可以向 </w:t>
      </w:r>
      <w:r>
        <w:rPr>
          <w:rFonts w:hint="eastAsia" w:ascii="宋体" w:hAnsi="宋体"/>
          <w:sz w:val="21"/>
          <w:szCs w:val="21"/>
          <w:lang w:eastAsia="zh-CN"/>
        </w:rPr>
        <w:t>CRC</w:t>
      </w:r>
      <w:r>
        <w:rPr>
          <w:rFonts w:ascii="宋体" w:hAnsi="宋体"/>
          <w:sz w:val="21"/>
          <w:szCs w:val="21"/>
        </w:rPr>
        <w:t xml:space="preserve"> 提出恢复认证注册资格的书面申请和/或附纠正措施材料。经 </w:t>
      </w:r>
      <w:r>
        <w:rPr>
          <w:rFonts w:hint="eastAsia" w:ascii="宋体" w:hAnsi="宋体"/>
          <w:sz w:val="21"/>
          <w:szCs w:val="21"/>
          <w:lang w:eastAsia="zh-CN"/>
        </w:rPr>
        <w:t>CRC</w:t>
      </w:r>
      <w:r>
        <w:rPr>
          <w:rFonts w:ascii="宋体" w:hAnsi="宋体"/>
          <w:sz w:val="21"/>
          <w:szCs w:val="21"/>
        </w:rPr>
        <w:t xml:space="preserve"> 验证满足要求后，恢复其认证注册资格。获证组织的恢复申请应在暂停到期前一个月内提出，以确保 </w:t>
      </w:r>
      <w:r>
        <w:rPr>
          <w:rFonts w:hint="eastAsia" w:ascii="宋体" w:hAnsi="宋体"/>
          <w:sz w:val="21"/>
          <w:szCs w:val="21"/>
          <w:lang w:eastAsia="zh-CN"/>
        </w:rPr>
        <w:t>CRC</w:t>
      </w:r>
      <w:r>
        <w:rPr>
          <w:rFonts w:ascii="宋体" w:hAnsi="宋体"/>
          <w:sz w:val="21"/>
          <w:szCs w:val="21"/>
        </w:rPr>
        <w:t xml:space="preserve"> 有足够时间验证所采取的纠正及纠正措施。逾期证书将被撤销，</w:t>
      </w:r>
      <w:r>
        <w:rPr>
          <w:rFonts w:hint="eastAsia" w:ascii="宋体" w:hAnsi="宋体"/>
          <w:sz w:val="21"/>
          <w:szCs w:val="21"/>
          <w:lang w:eastAsia="zh-CN"/>
        </w:rPr>
        <w:t>CRC</w:t>
      </w:r>
      <w:r>
        <w:rPr>
          <w:rFonts w:ascii="宋体" w:hAnsi="宋体"/>
          <w:sz w:val="21"/>
          <w:szCs w:val="21"/>
        </w:rPr>
        <w:t xml:space="preserve"> 将不承担恢复责任。</w:t>
      </w:r>
    </w:p>
    <w:p>
      <w:pPr>
        <w:spacing w:line="360" w:lineRule="auto"/>
        <w:ind w:left="7"/>
        <w:rPr>
          <w:rFonts w:ascii="宋体" w:hAnsi="宋体"/>
          <w:sz w:val="21"/>
          <w:szCs w:val="21"/>
        </w:rPr>
      </w:pPr>
      <w:r>
        <w:rPr>
          <w:rFonts w:ascii="宋体" w:hAnsi="宋体"/>
          <w:b/>
          <w:sz w:val="21"/>
          <w:szCs w:val="21"/>
        </w:rPr>
        <w:t xml:space="preserve">1.8 </w:t>
      </w:r>
      <w:r>
        <w:rPr>
          <w:rFonts w:ascii="宋体" w:hAnsi="宋体"/>
          <w:sz w:val="21"/>
          <w:szCs w:val="21"/>
        </w:rPr>
        <w:t>撤销认证注册资格</w:t>
      </w:r>
    </w:p>
    <w:p>
      <w:pPr>
        <w:numPr>
          <w:ilvl w:val="0"/>
          <w:numId w:val="35"/>
        </w:numPr>
        <w:tabs>
          <w:tab w:val="left" w:pos="527"/>
        </w:tabs>
        <w:spacing w:line="360" w:lineRule="auto"/>
        <w:ind w:left="527" w:hanging="527"/>
        <w:jc w:val="both"/>
        <w:rPr>
          <w:rFonts w:ascii="宋体" w:hAnsi="宋体"/>
          <w:b/>
          <w:sz w:val="21"/>
          <w:szCs w:val="21"/>
        </w:rPr>
      </w:pPr>
      <w:r>
        <w:rPr>
          <w:rFonts w:ascii="宋体" w:hAnsi="宋体"/>
          <w:sz w:val="21"/>
          <w:szCs w:val="21"/>
        </w:rPr>
        <w:t xml:space="preserve">在认证证书有效期内，发生下列情况之一时，经 </w:t>
      </w:r>
      <w:r>
        <w:rPr>
          <w:rFonts w:hint="eastAsia" w:ascii="宋体" w:hAnsi="宋体"/>
          <w:sz w:val="21"/>
          <w:szCs w:val="21"/>
          <w:lang w:eastAsia="zh-CN"/>
        </w:rPr>
        <w:t>CRC</w:t>
      </w:r>
      <w:r>
        <w:rPr>
          <w:rFonts w:ascii="宋体" w:hAnsi="宋体"/>
          <w:sz w:val="21"/>
          <w:szCs w:val="21"/>
        </w:rPr>
        <w:t xml:space="preserve"> 确认，将撤销获证组织认证注册资格：</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审核未通过；</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被注销或撤销法律地位证明文件的；</w:t>
      </w:r>
    </w:p>
    <w:p>
      <w:pPr>
        <w:numPr>
          <w:ilvl w:val="1"/>
          <w:numId w:val="35"/>
        </w:numPr>
        <w:tabs>
          <w:tab w:val="left" w:pos="847"/>
        </w:tabs>
        <w:spacing w:line="360" w:lineRule="auto"/>
        <w:ind w:left="847" w:right="40" w:hanging="427"/>
        <w:jc w:val="both"/>
        <w:rPr>
          <w:rFonts w:ascii="宋体" w:hAnsi="宋体"/>
          <w:sz w:val="21"/>
          <w:szCs w:val="21"/>
        </w:rPr>
      </w:pPr>
      <w:r>
        <w:rPr>
          <w:rFonts w:ascii="宋体" w:hAnsi="宋体"/>
          <w:sz w:val="21"/>
          <w:szCs w:val="21"/>
        </w:rPr>
        <w:t>拒绝配合认证监管部门实施的监督检查，或者对有关事项的询问和调查提供了虚假材料或信息 的；</w:t>
      </w:r>
    </w:p>
    <w:p>
      <w:pPr>
        <w:numPr>
          <w:ilvl w:val="1"/>
          <w:numId w:val="35"/>
        </w:numPr>
        <w:tabs>
          <w:tab w:val="left" w:pos="847"/>
        </w:tabs>
        <w:spacing w:line="360" w:lineRule="auto"/>
        <w:ind w:left="847" w:right="40" w:hanging="427"/>
        <w:jc w:val="both"/>
        <w:rPr>
          <w:rFonts w:ascii="宋体" w:hAnsi="宋体"/>
          <w:sz w:val="21"/>
          <w:szCs w:val="21"/>
        </w:rPr>
      </w:pPr>
      <w:r>
        <w:rPr>
          <w:rFonts w:ascii="宋体" w:hAnsi="宋体"/>
          <w:sz w:val="21"/>
          <w:szCs w:val="21"/>
        </w:rPr>
        <w:t>出现重大的产品和服务等质量、环境、职业健康安全事故，经执法监管部门确认是获证组织规造成的；</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获证组织在证书有效期内有其他严重违反法律法规行为的；</w:t>
      </w:r>
    </w:p>
    <w:p>
      <w:pPr>
        <w:numPr>
          <w:ilvl w:val="1"/>
          <w:numId w:val="35"/>
        </w:numPr>
        <w:tabs>
          <w:tab w:val="left" w:pos="847"/>
        </w:tabs>
        <w:spacing w:line="360" w:lineRule="auto"/>
        <w:ind w:left="847" w:right="40" w:hanging="427"/>
        <w:jc w:val="both"/>
        <w:rPr>
          <w:rFonts w:ascii="宋体" w:hAnsi="宋体"/>
          <w:sz w:val="21"/>
          <w:szCs w:val="21"/>
        </w:rPr>
      </w:pPr>
      <w:r>
        <w:rPr>
          <w:rFonts w:ascii="宋体" w:hAnsi="宋体"/>
          <w:sz w:val="21"/>
          <w:szCs w:val="21"/>
        </w:rPr>
        <w:t>暂停认证证书的期限已满但导致暂停的问题未得到解决或纠正的（包括持有的行政许可证明、资 质证书、强制性认证证书等已经过期失效但申请未获批准）；</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没有运行管理体系或者已不具备运行条件的；</w:t>
      </w:r>
    </w:p>
    <w:p>
      <w:pPr>
        <w:numPr>
          <w:ilvl w:val="1"/>
          <w:numId w:val="35"/>
        </w:numPr>
        <w:tabs>
          <w:tab w:val="left" w:pos="847"/>
        </w:tabs>
        <w:spacing w:line="360" w:lineRule="auto"/>
        <w:ind w:left="847" w:right="40" w:hanging="427"/>
        <w:jc w:val="both"/>
        <w:rPr>
          <w:rFonts w:ascii="宋体" w:hAnsi="宋体"/>
          <w:sz w:val="21"/>
          <w:szCs w:val="21"/>
        </w:rPr>
      </w:pPr>
      <w:r>
        <w:rPr>
          <w:rFonts w:ascii="宋体" w:hAnsi="宋体"/>
          <w:sz w:val="21"/>
          <w:szCs w:val="21"/>
        </w:rPr>
        <w:t>不按相关规定正确引用和宣传获得的认证信息，造成严重影响或后果，或者认证机构已要求其纠 正但超过 6 个月仍未纠正的；</w:t>
      </w:r>
    </w:p>
    <w:p>
      <w:pPr>
        <w:numPr>
          <w:ilvl w:val="1"/>
          <w:numId w:val="35"/>
        </w:numPr>
        <w:tabs>
          <w:tab w:val="left" w:pos="847"/>
        </w:tabs>
        <w:spacing w:line="360" w:lineRule="auto"/>
        <w:ind w:left="847" w:right="40" w:hanging="427"/>
        <w:jc w:val="both"/>
        <w:rPr>
          <w:rFonts w:ascii="宋体" w:hAnsi="宋体"/>
          <w:sz w:val="21"/>
          <w:szCs w:val="21"/>
        </w:rPr>
      </w:pPr>
      <w:r>
        <w:rPr>
          <w:rFonts w:ascii="宋体" w:hAnsi="宋体"/>
          <w:sz w:val="21"/>
          <w:szCs w:val="21"/>
        </w:rPr>
        <w:t>获证组织发生了与质量、环境、职业健康安全等有关的重大事故，反映出组织的体系建立及运行存在重大缺陷的；</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获证组织不承担、履行认证合同约定的责任和义务；</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获证组织主动放弃认证；</w:t>
      </w:r>
    </w:p>
    <w:p>
      <w:pPr>
        <w:numPr>
          <w:ilvl w:val="1"/>
          <w:numId w:val="35"/>
        </w:numPr>
        <w:tabs>
          <w:tab w:val="left" w:pos="847"/>
        </w:tabs>
        <w:spacing w:line="360" w:lineRule="auto"/>
        <w:ind w:left="847" w:right="40" w:hanging="427"/>
        <w:jc w:val="both"/>
        <w:rPr>
          <w:rFonts w:ascii="宋体" w:hAnsi="宋体"/>
          <w:sz w:val="21"/>
          <w:szCs w:val="21"/>
        </w:rPr>
      </w:pPr>
      <w:r>
        <w:rPr>
          <w:rFonts w:ascii="宋体" w:hAnsi="宋体"/>
          <w:sz w:val="21"/>
          <w:szCs w:val="21"/>
        </w:rPr>
        <w:t>获证组织存在其它严重影响体系运行的严重不符合、不能在规定期限内及时采取有效的纠正措施 的；</w:t>
      </w:r>
    </w:p>
    <w:p>
      <w:pPr>
        <w:numPr>
          <w:ilvl w:val="1"/>
          <w:numId w:val="35"/>
        </w:numPr>
        <w:tabs>
          <w:tab w:val="left" w:pos="847"/>
        </w:tabs>
        <w:spacing w:line="360" w:lineRule="auto"/>
        <w:ind w:left="847" w:hanging="427"/>
        <w:jc w:val="both"/>
        <w:rPr>
          <w:rFonts w:ascii="宋体" w:hAnsi="宋体"/>
          <w:sz w:val="21"/>
          <w:szCs w:val="21"/>
        </w:rPr>
      </w:pPr>
      <w:r>
        <w:rPr>
          <w:rFonts w:ascii="宋体" w:hAnsi="宋体"/>
          <w:sz w:val="21"/>
          <w:szCs w:val="21"/>
        </w:rPr>
        <w:t>其他应当撤销认证证书的。</w:t>
      </w:r>
    </w:p>
    <w:p>
      <w:pPr>
        <w:numPr>
          <w:ilvl w:val="0"/>
          <w:numId w:val="35"/>
        </w:numPr>
        <w:tabs>
          <w:tab w:val="left" w:pos="527"/>
        </w:tabs>
        <w:spacing w:line="360" w:lineRule="auto"/>
        <w:ind w:left="527" w:hanging="527"/>
        <w:jc w:val="both"/>
        <w:rPr>
          <w:rFonts w:ascii="宋体" w:hAnsi="宋体"/>
          <w:b/>
          <w:sz w:val="21"/>
          <w:szCs w:val="21"/>
        </w:rPr>
      </w:pPr>
      <w:r>
        <w:rPr>
          <w:rFonts w:hint="eastAsia" w:ascii="宋体" w:hAnsi="宋体"/>
          <w:sz w:val="21"/>
          <w:szCs w:val="21"/>
          <w:lang w:eastAsia="zh-CN"/>
        </w:rPr>
        <w:t>CRC</w:t>
      </w:r>
      <w:r>
        <w:rPr>
          <w:rFonts w:ascii="宋体" w:hAnsi="宋体"/>
          <w:sz w:val="21"/>
          <w:szCs w:val="21"/>
        </w:rPr>
        <w:t xml:space="preserve"> 撤销获证组织认证注册资格后，将向该获证组织发出《撤销认证注册资格通知书》， 同时在</w:t>
      </w:r>
    </w:p>
    <w:p>
      <w:pPr>
        <w:spacing w:line="360" w:lineRule="auto"/>
        <w:ind w:left="7"/>
        <w:rPr>
          <w:rFonts w:ascii="宋体" w:hAnsi="宋体"/>
          <w:sz w:val="21"/>
          <w:szCs w:val="21"/>
        </w:rPr>
      </w:pPr>
      <w:r>
        <w:rPr>
          <w:rFonts w:hint="eastAsia" w:ascii="宋体" w:hAnsi="宋体"/>
          <w:sz w:val="21"/>
          <w:szCs w:val="21"/>
          <w:lang w:eastAsia="zh-CN"/>
        </w:rPr>
        <w:t>CRC</w:t>
      </w:r>
      <w:r>
        <w:rPr>
          <w:rFonts w:ascii="宋体" w:hAnsi="宋体"/>
          <w:sz w:val="21"/>
          <w:szCs w:val="21"/>
        </w:rPr>
        <w:t xml:space="preserve"> 网站上公告。</w:t>
      </w:r>
    </w:p>
    <w:p>
      <w:pPr>
        <w:numPr>
          <w:ilvl w:val="0"/>
          <w:numId w:val="36"/>
        </w:numPr>
        <w:tabs>
          <w:tab w:val="left" w:pos="527"/>
        </w:tabs>
        <w:spacing w:line="360" w:lineRule="auto"/>
        <w:ind w:left="527" w:hanging="527"/>
        <w:jc w:val="both"/>
        <w:rPr>
          <w:rFonts w:ascii="宋体" w:hAnsi="宋体"/>
          <w:sz w:val="21"/>
          <w:szCs w:val="21"/>
        </w:rPr>
      </w:pPr>
      <w:r>
        <w:rPr>
          <w:rFonts w:ascii="宋体" w:hAnsi="宋体"/>
          <w:sz w:val="21"/>
          <w:szCs w:val="21"/>
        </w:rPr>
        <w:t>获证组织须按国家认监委（CNCA）、认可委</w:t>
      </w:r>
      <w:r>
        <w:rPr>
          <w:rFonts w:hint="eastAsia" w:ascii="宋体" w:hAnsi="宋体"/>
          <w:sz w:val="21"/>
          <w:szCs w:val="21"/>
          <w:lang w:eastAsia="zh-CN"/>
        </w:rPr>
        <w:t>（</w:t>
      </w:r>
      <w:r>
        <w:rPr>
          <w:rFonts w:hint="eastAsia" w:ascii="宋体" w:hAnsi="宋体"/>
          <w:sz w:val="21"/>
          <w:szCs w:val="21"/>
          <w:lang w:val="en-US" w:eastAsia="zh-CN"/>
        </w:rPr>
        <w:t>CNAS</w:t>
      </w:r>
      <w:r>
        <w:rPr>
          <w:rFonts w:hint="eastAsia" w:ascii="宋体" w:hAnsi="宋体"/>
          <w:sz w:val="21"/>
          <w:szCs w:val="21"/>
          <w:lang w:eastAsia="zh-CN"/>
        </w:rPr>
        <w:t>）</w:t>
      </w:r>
      <w:r>
        <w:rPr>
          <w:rFonts w:ascii="宋体" w:hAnsi="宋体"/>
          <w:sz w:val="21"/>
          <w:szCs w:val="21"/>
        </w:rPr>
        <w:t>规定，从接到撤销通知书之日起立即停止使用</w:t>
      </w:r>
    </w:p>
    <w:p>
      <w:pPr>
        <w:numPr>
          <w:ilvl w:val="0"/>
          <w:numId w:val="0"/>
        </w:numPr>
        <w:tabs>
          <w:tab w:val="left" w:pos="527"/>
        </w:tabs>
        <w:spacing w:line="360" w:lineRule="auto"/>
        <w:ind w:leftChars="0"/>
        <w:jc w:val="both"/>
        <w:rPr>
          <w:rFonts w:ascii="宋体" w:hAnsi="宋体"/>
          <w:sz w:val="21"/>
          <w:szCs w:val="21"/>
        </w:rPr>
      </w:pPr>
      <w:r>
        <w:rPr>
          <w:rFonts w:ascii="宋体" w:hAnsi="宋体"/>
          <w:sz w:val="21"/>
          <w:szCs w:val="21"/>
        </w:rPr>
        <w:t>带有认</w:t>
      </w:r>
      <w:bookmarkStart w:id="20" w:name="page29"/>
      <w:bookmarkEnd w:id="20"/>
      <w:r>
        <w:rPr>
          <w:rFonts w:ascii="宋体" w:hAnsi="宋体"/>
          <w:sz w:val="21"/>
          <w:szCs w:val="21"/>
        </w:rPr>
        <w:t>证标志的认证证书、对外宣传资料和/或产品包装。</w:t>
      </w:r>
    </w:p>
    <w:p>
      <w:pPr>
        <w:numPr>
          <w:ilvl w:val="0"/>
          <w:numId w:val="37"/>
        </w:numPr>
        <w:tabs>
          <w:tab w:val="left" w:pos="527"/>
        </w:tabs>
        <w:spacing w:line="360" w:lineRule="auto"/>
        <w:ind w:left="527" w:hanging="527"/>
        <w:jc w:val="both"/>
        <w:rPr>
          <w:rFonts w:ascii="宋体" w:hAnsi="宋体"/>
          <w:b/>
          <w:sz w:val="21"/>
          <w:szCs w:val="21"/>
        </w:rPr>
      </w:pPr>
      <w:r>
        <w:rPr>
          <w:rFonts w:ascii="宋体" w:hAnsi="宋体"/>
          <w:sz w:val="21"/>
          <w:szCs w:val="21"/>
        </w:rPr>
        <w:t>对撤销认证资格的获证组织的违规活动，一切后果由该获证组织自行承担。</w:t>
      </w:r>
    </w:p>
    <w:p>
      <w:pPr>
        <w:numPr>
          <w:ilvl w:val="0"/>
          <w:numId w:val="37"/>
        </w:numPr>
        <w:tabs>
          <w:tab w:val="left" w:pos="536"/>
        </w:tabs>
        <w:spacing w:line="360" w:lineRule="auto"/>
        <w:ind w:left="7" w:right="80" w:hanging="7"/>
        <w:jc w:val="both"/>
        <w:rPr>
          <w:rFonts w:ascii="宋体" w:hAnsi="宋体"/>
          <w:b/>
          <w:sz w:val="21"/>
          <w:szCs w:val="21"/>
        </w:rPr>
      </w:pPr>
      <w:r>
        <w:rPr>
          <w:rFonts w:hint="eastAsia" w:ascii="宋体" w:hAnsi="宋体"/>
          <w:sz w:val="21"/>
          <w:szCs w:val="21"/>
          <w:lang w:val="en-US" w:eastAsia="zh-CN"/>
        </w:rPr>
        <w:t xml:space="preserve"> </w:t>
      </w:r>
      <w:r>
        <w:rPr>
          <w:rFonts w:hint="eastAsia" w:ascii="宋体" w:hAnsi="宋体"/>
          <w:sz w:val="21"/>
          <w:szCs w:val="21"/>
          <w:lang w:eastAsia="zh-CN"/>
        </w:rPr>
        <w:t>CRC</w:t>
      </w:r>
      <w:r>
        <w:rPr>
          <w:rFonts w:ascii="宋体" w:hAnsi="宋体"/>
          <w:sz w:val="21"/>
          <w:szCs w:val="21"/>
        </w:rPr>
        <w:t xml:space="preserve"> 按月将授予、保持、暂停、撤销、恢复、扩大、缩小、换证组织名录及暂停、撤销、恢复、扩 大、缩小、换证原因通报国家认监委（CNCA）、国家认可委（CNAS）；</w:t>
      </w:r>
    </w:p>
    <w:p>
      <w:pPr>
        <w:tabs>
          <w:tab w:val="left" w:pos="347"/>
        </w:tabs>
        <w:spacing w:line="360" w:lineRule="auto"/>
        <w:ind w:left="7"/>
        <w:rPr>
          <w:rFonts w:ascii="宋体" w:hAnsi="宋体"/>
          <w:sz w:val="21"/>
          <w:szCs w:val="21"/>
        </w:rPr>
      </w:pPr>
      <w:r>
        <w:rPr>
          <w:rFonts w:ascii="宋体" w:hAnsi="宋体"/>
          <w:b/>
          <w:sz w:val="21"/>
          <w:szCs w:val="21"/>
        </w:rPr>
        <w:t>2</w:t>
      </w:r>
      <w:r>
        <w:rPr>
          <w:rFonts w:ascii="宋体" w:hAnsi="宋体"/>
          <w:sz w:val="21"/>
          <w:szCs w:val="21"/>
        </w:rPr>
        <w:tab/>
      </w:r>
      <w:r>
        <w:rPr>
          <w:rFonts w:ascii="宋体" w:hAnsi="宋体"/>
          <w:sz w:val="21"/>
          <w:szCs w:val="21"/>
        </w:rPr>
        <w:t>认证资格引用和证书、标志使用要求</w:t>
      </w:r>
    </w:p>
    <w:p>
      <w:pPr>
        <w:pStyle w:val="16"/>
        <w:keepNext w:val="0"/>
        <w:keepLines w:val="0"/>
        <w:pageBreakBefore w:val="0"/>
        <w:widowControl/>
        <w:kinsoku/>
        <w:wordWrap/>
        <w:overflowPunct/>
        <w:topLinePunct w:val="0"/>
        <w:bidi w:val="0"/>
        <w:spacing w:line="360" w:lineRule="auto"/>
        <w:ind w:left="0" w:firstLine="0" w:firstLineChars="0"/>
        <w:textAlignment w:val="auto"/>
        <w:rPr>
          <w:rFonts w:hint="eastAsia"/>
          <w:color w:val="auto"/>
          <w:sz w:val="21"/>
          <w:szCs w:val="21"/>
        </w:rPr>
      </w:pPr>
      <w:r>
        <w:rPr>
          <w:rFonts w:hint="eastAsia"/>
          <w:color w:val="auto"/>
          <w:sz w:val="21"/>
          <w:szCs w:val="21"/>
          <w:lang w:val="en-US" w:eastAsia="zh-CN"/>
        </w:rPr>
        <w:t>2</w:t>
      </w:r>
      <w:r>
        <w:rPr>
          <w:rFonts w:hint="eastAsia"/>
          <w:color w:val="auto"/>
          <w:sz w:val="21"/>
          <w:szCs w:val="21"/>
        </w:rPr>
        <w:t>.1获准使用</w:t>
      </w:r>
      <w:r>
        <w:rPr>
          <w:rFonts w:hint="eastAsia"/>
          <w:color w:val="auto"/>
          <w:sz w:val="21"/>
          <w:szCs w:val="21"/>
          <w:lang w:eastAsia="zh-CN"/>
        </w:rPr>
        <w:t>CRC</w:t>
      </w:r>
      <w:r>
        <w:rPr>
          <w:rFonts w:hint="eastAsia"/>
          <w:color w:val="auto"/>
          <w:sz w:val="21"/>
          <w:szCs w:val="21"/>
          <w:lang w:val="en-US" w:eastAsia="zh-CN"/>
        </w:rPr>
        <w:t>自愿性</w:t>
      </w:r>
      <w:r>
        <w:rPr>
          <w:rFonts w:hint="eastAsia"/>
          <w:color w:val="auto"/>
          <w:sz w:val="21"/>
          <w:szCs w:val="21"/>
        </w:rPr>
        <w:t>产品</w:t>
      </w:r>
      <w:r>
        <w:rPr>
          <w:rFonts w:hint="eastAsia"/>
          <w:color w:val="auto"/>
          <w:sz w:val="21"/>
          <w:szCs w:val="21"/>
          <w:lang w:val="en-US" w:eastAsia="zh-CN"/>
        </w:rPr>
        <w:t>和绿色产品</w:t>
      </w:r>
      <w:r>
        <w:rPr>
          <w:rFonts w:hint="eastAsia"/>
          <w:color w:val="auto"/>
          <w:sz w:val="21"/>
          <w:szCs w:val="21"/>
        </w:rPr>
        <w:t>认证标志的组织依据本文件的规定，可将认证标志用在产品上、产品包装上、产品说明书上、产品标签上、或其它宣传材料上。</w:t>
      </w:r>
    </w:p>
    <w:p>
      <w:pPr>
        <w:keepNext w:val="0"/>
        <w:keepLines w:val="0"/>
        <w:pageBreakBefore w:val="0"/>
        <w:widowControl/>
        <w:kinsoku/>
        <w:wordWrap/>
        <w:overflowPunct/>
        <w:topLinePunct w:val="0"/>
        <w:autoSpaceDE w:val="0"/>
        <w:autoSpaceDN w:val="0"/>
        <w:bidi w:val="0"/>
        <w:adjustRightInd w:val="0"/>
        <w:spacing w:line="360" w:lineRule="auto"/>
        <w:ind w:left="0"/>
        <w:jc w:val="left"/>
        <w:textAlignment w:val="auto"/>
        <w:rPr>
          <w:rFonts w:ascii="宋体" w:hAnsi="宋体" w:cs="宋体"/>
          <w:kern w:val="0"/>
          <w:sz w:val="21"/>
          <w:szCs w:val="21"/>
        </w:rPr>
      </w:pPr>
      <w:r>
        <w:rPr>
          <w:rFonts w:hint="eastAsia" w:ascii="宋体" w:hAnsi="宋体" w:cs="Times New Roman"/>
          <w:color w:val="auto"/>
          <w:sz w:val="21"/>
          <w:szCs w:val="21"/>
          <w:lang w:val="en-US" w:eastAsia="zh-CN" w:bidi="ar-SA"/>
        </w:rPr>
        <w:t>2</w:t>
      </w:r>
      <w:r>
        <w:rPr>
          <w:rFonts w:hint="eastAsia" w:ascii="宋体" w:hAnsi="宋体" w:eastAsia="宋体" w:cs="Times New Roman"/>
          <w:color w:val="auto"/>
          <w:sz w:val="21"/>
          <w:szCs w:val="21"/>
          <w:lang w:val="en-US" w:eastAsia="zh-CN" w:bidi="ar-SA"/>
        </w:rPr>
        <w:t>.2 获</w:t>
      </w:r>
      <w:r>
        <w:rPr>
          <w:rFonts w:hint="eastAsia"/>
          <w:sz w:val="21"/>
          <w:szCs w:val="21"/>
        </w:rPr>
        <w:t>准使</w:t>
      </w:r>
      <w:r>
        <w:rPr>
          <w:rFonts w:hint="eastAsia" w:ascii="宋体" w:hAnsi="宋体" w:eastAsia="宋体" w:cs="Times New Roman"/>
          <w:color w:val="auto"/>
          <w:sz w:val="21"/>
          <w:szCs w:val="21"/>
          <w:lang w:val="en-US" w:eastAsia="zh-CN" w:bidi="ar-SA"/>
        </w:rPr>
        <w:t>用CRC管理</w:t>
      </w:r>
      <w:r>
        <w:rPr>
          <w:rFonts w:hint="eastAsia"/>
          <w:sz w:val="21"/>
          <w:szCs w:val="21"/>
        </w:rPr>
        <w:t>体系认证标志的组织依据本文件的规定，可将认证标志有条件使用在产品说明书、产品标签、包装上</w:t>
      </w:r>
      <w:r>
        <w:rPr>
          <w:rFonts w:hint="eastAsia" w:ascii="宋体" w:hAnsi="宋体" w:cs="宋体"/>
          <w:kern w:val="0"/>
          <w:sz w:val="21"/>
          <w:szCs w:val="21"/>
        </w:rPr>
        <w:t>或附带信息中</w:t>
      </w:r>
      <w:r>
        <w:rPr>
          <w:rFonts w:hint="eastAsia" w:ascii="宋体" w:hAnsi="宋体"/>
          <w:sz w:val="21"/>
          <w:szCs w:val="21"/>
        </w:rPr>
        <w:t>、其它宣传材料或声明中。不可使用在产品上或作为产品合格的说明。</w:t>
      </w:r>
      <w:r>
        <w:rPr>
          <w:rFonts w:hint="eastAsia" w:ascii="宋体" w:hAnsi="宋体" w:cs="宋体"/>
          <w:kern w:val="0"/>
          <w:sz w:val="21"/>
          <w:szCs w:val="21"/>
        </w:rPr>
        <w:t>产品包装的判别标准是可从产品上移除且不会导致产品分解、碎裂或损坏。附带信息的判别标准是可分开获得或易于分离。型式标签或铭牌被视为产品的一部分。声明决不应暗示产品、过程或服务以这种方式得到了认证。声明应包含对下列的引用：</w:t>
      </w:r>
    </w:p>
    <w:p>
      <w:pPr>
        <w:keepNext w:val="0"/>
        <w:keepLines w:val="0"/>
        <w:pageBreakBefore w:val="0"/>
        <w:widowControl/>
        <w:kinsoku/>
        <w:wordWrap/>
        <w:overflowPunct/>
        <w:topLinePunct w:val="0"/>
        <w:autoSpaceDE w:val="0"/>
        <w:autoSpaceDN w:val="0"/>
        <w:bidi w:val="0"/>
        <w:adjustRightInd w:val="0"/>
        <w:spacing w:line="360" w:lineRule="auto"/>
        <w:ind w:left="0" w:firstLine="210" w:firstLineChars="100"/>
        <w:jc w:val="left"/>
        <w:textAlignment w:val="auto"/>
        <w:rPr>
          <w:rFonts w:ascii="宋体" w:hAnsi="宋体" w:cs="宋体"/>
          <w:kern w:val="0"/>
          <w:sz w:val="21"/>
          <w:szCs w:val="21"/>
        </w:rPr>
      </w:pPr>
      <w:r>
        <w:rPr>
          <w:rFonts w:ascii="宋体" w:hAnsi="宋体" w:cs="Calibri"/>
          <w:kern w:val="0"/>
          <w:sz w:val="21"/>
          <w:szCs w:val="21"/>
        </w:rPr>
        <w:t xml:space="preserve">a) </w:t>
      </w:r>
      <w:r>
        <w:rPr>
          <w:rFonts w:hint="eastAsia" w:ascii="宋体" w:hAnsi="宋体" w:cs="宋体"/>
          <w:kern w:val="0"/>
          <w:sz w:val="21"/>
          <w:szCs w:val="21"/>
        </w:rPr>
        <w:t>获证客户的标识（例如品牌或名称）；</w:t>
      </w:r>
    </w:p>
    <w:p>
      <w:pPr>
        <w:keepNext w:val="0"/>
        <w:keepLines w:val="0"/>
        <w:pageBreakBefore w:val="0"/>
        <w:widowControl/>
        <w:kinsoku/>
        <w:wordWrap/>
        <w:overflowPunct/>
        <w:topLinePunct w:val="0"/>
        <w:autoSpaceDE w:val="0"/>
        <w:autoSpaceDN w:val="0"/>
        <w:bidi w:val="0"/>
        <w:adjustRightInd w:val="0"/>
        <w:spacing w:line="360" w:lineRule="auto"/>
        <w:ind w:left="0" w:firstLine="210" w:firstLineChars="100"/>
        <w:jc w:val="left"/>
        <w:textAlignment w:val="auto"/>
        <w:rPr>
          <w:rFonts w:ascii="宋体" w:hAnsi="宋体" w:cs="宋体"/>
          <w:kern w:val="0"/>
          <w:sz w:val="21"/>
          <w:szCs w:val="21"/>
        </w:rPr>
      </w:pPr>
      <w:r>
        <w:rPr>
          <w:rFonts w:ascii="宋体" w:hAnsi="宋体" w:cs="Calibri"/>
          <w:kern w:val="0"/>
          <w:sz w:val="21"/>
          <w:szCs w:val="21"/>
        </w:rPr>
        <w:t xml:space="preserve">b) </w:t>
      </w:r>
      <w:r>
        <w:rPr>
          <w:rFonts w:hint="eastAsia" w:ascii="宋体" w:hAnsi="宋体" w:cs="宋体"/>
          <w:kern w:val="0"/>
          <w:sz w:val="21"/>
          <w:szCs w:val="21"/>
        </w:rPr>
        <w:t>管理体系的类型（例如质量、环境）和适用标准；</w:t>
      </w:r>
    </w:p>
    <w:p>
      <w:pPr>
        <w:pStyle w:val="16"/>
        <w:keepNext w:val="0"/>
        <w:keepLines w:val="0"/>
        <w:pageBreakBefore w:val="0"/>
        <w:widowControl/>
        <w:kinsoku/>
        <w:wordWrap/>
        <w:overflowPunct/>
        <w:topLinePunct w:val="0"/>
        <w:bidi w:val="0"/>
        <w:spacing w:line="360" w:lineRule="auto"/>
        <w:ind w:left="0" w:firstLine="210" w:firstLineChars="100"/>
        <w:textAlignment w:val="auto"/>
        <w:rPr>
          <w:rFonts w:hint="eastAsia"/>
          <w:color w:val="auto"/>
          <w:sz w:val="21"/>
          <w:szCs w:val="21"/>
        </w:rPr>
      </w:pPr>
      <w:r>
        <w:rPr>
          <w:rFonts w:cs="Calibri"/>
          <w:color w:val="auto"/>
          <w:kern w:val="0"/>
          <w:sz w:val="21"/>
          <w:szCs w:val="21"/>
        </w:rPr>
        <w:t xml:space="preserve">c) </w:t>
      </w:r>
      <w:r>
        <w:rPr>
          <w:rFonts w:hint="eastAsia" w:cs="宋体"/>
          <w:color w:val="auto"/>
          <w:kern w:val="0"/>
          <w:sz w:val="21"/>
          <w:szCs w:val="21"/>
        </w:rPr>
        <w:t>颁发证书的认证机构。</w:t>
      </w:r>
    </w:p>
    <w:p>
      <w:pPr>
        <w:pStyle w:val="16"/>
        <w:keepNext w:val="0"/>
        <w:keepLines w:val="0"/>
        <w:pageBreakBefore w:val="0"/>
        <w:widowControl/>
        <w:kinsoku/>
        <w:wordWrap/>
        <w:overflowPunct/>
        <w:topLinePunct w:val="0"/>
        <w:bidi w:val="0"/>
        <w:spacing w:line="360" w:lineRule="auto"/>
        <w:ind w:left="0" w:firstLine="420" w:firstLineChars="200"/>
        <w:textAlignment w:val="auto"/>
        <w:rPr>
          <w:color w:val="auto"/>
          <w:sz w:val="21"/>
          <w:szCs w:val="21"/>
        </w:rPr>
      </w:pPr>
      <w:r>
        <w:rPr>
          <w:rFonts w:hint="eastAsia"/>
          <w:color w:val="auto"/>
          <w:sz w:val="21"/>
          <w:szCs w:val="21"/>
        </w:rPr>
        <w:t>管理体系认证标志出现在产品标签上或包装(</w:t>
      </w:r>
      <w:r>
        <w:rPr>
          <w:rFonts w:hint="eastAsia"/>
          <w:i w:val="0"/>
          <w:iCs/>
          <w:color w:val="auto"/>
          <w:sz w:val="21"/>
          <w:szCs w:val="21"/>
        </w:rPr>
        <w:t>指到不了最终用户手里的包装</w:t>
      </w:r>
      <w:r>
        <w:rPr>
          <w:rFonts w:hint="eastAsia"/>
          <w:color w:val="auto"/>
          <w:sz w:val="21"/>
          <w:szCs w:val="21"/>
        </w:rPr>
        <w:t>)上时，则应明确：覆盖该产品生产和经营的管理体系通过了</w:t>
      </w:r>
      <w:r>
        <w:rPr>
          <w:rFonts w:hint="eastAsia"/>
          <w:color w:val="auto"/>
          <w:sz w:val="21"/>
          <w:szCs w:val="21"/>
          <w:lang w:eastAsia="zh-CN"/>
        </w:rPr>
        <w:t>CRC</w:t>
      </w:r>
      <w:r>
        <w:rPr>
          <w:rFonts w:hint="eastAsia"/>
          <w:color w:val="auto"/>
          <w:sz w:val="21"/>
          <w:szCs w:val="21"/>
        </w:rPr>
        <w:t>依据管理体系标准进行的认证。</w:t>
      </w:r>
    </w:p>
    <w:p>
      <w:pPr>
        <w:keepNext w:val="0"/>
        <w:keepLines w:val="0"/>
        <w:pageBreakBefore w:val="0"/>
        <w:widowControl/>
        <w:kinsoku/>
        <w:wordWrap/>
        <w:overflowPunct/>
        <w:topLinePunct w:val="0"/>
        <w:bidi w:val="0"/>
        <w:spacing w:line="360" w:lineRule="auto"/>
        <w:ind w:left="0"/>
        <w:textAlignment w:val="auto"/>
        <w:rPr>
          <w:rFonts w:hint="eastAsia" w:ascii="宋体" w:hAnsi="宋体" w:eastAsia="宋体" w:cs="Times New Roman"/>
          <w:color w:val="auto"/>
          <w:sz w:val="21"/>
          <w:szCs w:val="21"/>
          <w:lang w:val="en-US" w:eastAsia="zh-CN" w:bidi="ar-SA"/>
        </w:rPr>
      </w:pPr>
      <w:r>
        <w:rPr>
          <w:rFonts w:hint="eastAsia" w:ascii="宋体" w:hAnsi="宋体" w:cs="Times New Roman"/>
          <w:color w:val="auto"/>
          <w:sz w:val="21"/>
          <w:szCs w:val="21"/>
          <w:lang w:val="en-US" w:eastAsia="zh-CN" w:bidi="ar-SA"/>
        </w:rPr>
        <w:t>2</w:t>
      </w:r>
      <w:r>
        <w:rPr>
          <w:rFonts w:hint="eastAsia" w:ascii="宋体" w:hAnsi="宋体" w:eastAsia="宋体" w:cs="Times New Roman"/>
          <w:color w:val="auto"/>
          <w:sz w:val="21"/>
          <w:szCs w:val="21"/>
          <w:lang w:val="en-US" w:eastAsia="zh-CN" w:bidi="ar-SA"/>
        </w:rPr>
        <w:t>.3 获证客户如要在产品包装上或附带信息中声明通过服务认证，该声明决不应暗示产品、过程或服务以这种方式得到了认证。声明需包含对下列的引用：</w:t>
      </w:r>
    </w:p>
    <w:p>
      <w:pPr>
        <w:keepNext w:val="0"/>
        <w:keepLines w:val="0"/>
        <w:pageBreakBefore w:val="0"/>
        <w:widowControl/>
        <w:numPr>
          <w:ilvl w:val="0"/>
          <w:numId w:val="0"/>
        </w:numPr>
        <w:tabs>
          <w:tab w:val="left" w:pos="620"/>
        </w:tabs>
        <w:kinsoku/>
        <w:wordWrap/>
        <w:overflowPunct/>
        <w:topLinePunct w:val="0"/>
        <w:bidi w:val="0"/>
        <w:spacing w:line="360" w:lineRule="auto"/>
        <w:ind w:left="0" w:leftChars="0" w:firstLine="420" w:firstLineChars="200"/>
        <w:jc w:val="both"/>
        <w:textAlignment w:val="auto"/>
        <w:rPr>
          <w:rFonts w:hint="eastAsia" w:ascii="宋体" w:hAnsi="宋体" w:eastAsia="宋体" w:cs="Times New Roman"/>
          <w:color w:val="auto"/>
          <w:sz w:val="21"/>
          <w:szCs w:val="21"/>
          <w:lang w:val="en-US" w:eastAsia="zh-CN" w:bidi="ar-SA"/>
        </w:rPr>
      </w:pPr>
      <w:r>
        <w:rPr>
          <w:rFonts w:ascii="宋体" w:hAnsi="宋体" w:cs="Calibri"/>
          <w:kern w:val="0"/>
          <w:sz w:val="21"/>
          <w:szCs w:val="21"/>
        </w:rPr>
        <w:t>a)</w:t>
      </w:r>
      <w:r>
        <w:rPr>
          <w:rFonts w:hint="eastAsia" w:ascii="宋体" w:hAnsi="宋体" w:cs="Calibri"/>
          <w:kern w:val="0"/>
          <w:sz w:val="21"/>
          <w:szCs w:val="21"/>
          <w:lang w:val="en-US" w:eastAsia="zh-CN"/>
        </w:rPr>
        <w:t xml:space="preserve"> </w:t>
      </w:r>
      <w:r>
        <w:rPr>
          <w:rFonts w:hint="eastAsia" w:ascii="宋体" w:hAnsi="宋体" w:eastAsia="宋体" w:cs="Times New Roman"/>
          <w:color w:val="auto"/>
          <w:sz w:val="21"/>
          <w:szCs w:val="21"/>
          <w:lang w:val="en-US" w:eastAsia="zh-CN" w:bidi="ar-SA"/>
        </w:rPr>
        <w:t>获证客户的标识（例如品牌或名称）；</w:t>
      </w:r>
    </w:p>
    <w:p>
      <w:pPr>
        <w:keepNext w:val="0"/>
        <w:keepLines w:val="0"/>
        <w:pageBreakBefore w:val="0"/>
        <w:widowControl/>
        <w:numPr>
          <w:ilvl w:val="0"/>
          <w:numId w:val="0"/>
        </w:numPr>
        <w:tabs>
          <w:tab w:val="left" w:pos="620"/>
        </w:tabs>
        <w:kinsoku/>
        <w:wordWrap/>
        <w:overflowPunct/>
        <w:topLinePunct w:val="0"/>
        <w:bidi w:val="0"/>
        <w:spacing w:line="360" w:lineRule="auto"/>
        <w:ind w:left="0" w:leftChars="0" w:firstLine="420" w:firstLineChars="200"/>
        <w:jc w:val="both"/>
        <w:textAlignment w:val="auto"/>
        <w:rPr>
          <w:rFonts w:hint="eastAsia" w:ascii="宋体" w:hAnsi="宋体" w:eastAsia="宋体" w:cs="Times New Roman"/>
          <w:color w:val="auto"/>
          <w:sz w:val="21"/>
          <w:szCs w:val="21"/>
          <w:lang w:val="en-US" w:eastAsia="zh-CN" w:bidi="ar-SA"/>
        </w:rPr>
      </w:pPr>
      <w:r>
        <w:rPr>
          <w:rFonts w:ascii="宋体" w:hAnsi="宋体" w:cs="Calibri"/>
          <w:kern w:val="0"/>
          <w:sz w:val="21"/>
          <w:szCs w:val="21"/>
        </w:rPr>
        <w:t>b)</w:t>
      </w:r>
      <w:r>
        <w:rPr>
          <w:rFonts w:hint="eastAsia" w:ascii="宋体" w:hAnsi="宋体" w:cs="Calibri"/>
          <w:kern w:val="0"/>
          <w:sz w:val="21"/>
          <w:szCs w:val="21"/>
          <w:lang w:val="en-US" w:eastAsia="zh-CN"/>
        </w:rPr>
        <w:t xml:space="preserve"> </w:t>
      </w:r>
      <w:r>
        <w:rPr>
          <w:rFonts w:hint="eastAsia" w:ascii="宋体" w:hAnsi="宋体" w:eastAsia="宋体" w:cs="Times New Roman"/>
          <w:color w:val="auto"/>
          <w:sz w:val="21"/>
          <w:szCs w:val="21"/>
          <w:lang w:val="en-US" w:eastAsia="zh-CN" w:bidi="ar-SA"/>
        </w:rPr>
        <w:t>服务认证的类型和适用标准；</w:t>
      </w:r>
    </w:p>
    <w:p>
      <w:pPr>
        <w:keepNext w:val="0"/>
        <w:keepLines w:val="0"/>
        <w:pageBreakBefore w:val="0"/>
        <w:widowControl/>
        <w:numPr>
          <w:ilvl w:val="0"/>
          <w:numId w:val="0"/>
        </w:numPr>
        <w:tabs>
          <w:tab w:val="left" w:pos="620"/>
        </w:tabs>
        <w:kinsoku/>
        <w:wordWrap/>
        <w:overflowPunct/>
        <w:topLinePunct w:val="0"/>
        <w:bidi w:val="0"/>
        <w:spacing w:line="360" w:lineRule="auto"/>
        <w:ind w:left="0" w:leftChars="0" w:firstLine="420" w:firstLineChars="200"/>
        <w:jc w:val="both"/>
        <w:textAlignment w:val="auto"/>
        <w:rPr>
          <w:rFonts w:hint="eastAsia" w:ascii="宋体" w:hAnsi="宋体" w:eastAsia="宋体" w:cs="Times New Roman"/>
          <w:color w:val="auto"/>
          <w:sz w:val="21"/>
          <w:szCs w:val="21"/>
          <w:lang w:val="en-US" w:eastAsia="zh-CN" w:bidi="ar-SA"/>
        </w:rPr>
      </w:pPr>
      <w:r>
        <w:rPr>
          <w:rFonts w:cs="Calibri"/>
          <w:color w:val="auto"/>
          <w:kern w:val="0"/>
          <w:sz w:val="21"/>
          <w:szCs w:val="21"/>
        </w:rPr>
        <w:t>c)</w:t>
      </w:r>
      <w:r>
        <w:rPr>
          <w:rFonts w:hint="eastAsia" w:cs="Calibri"/>
          <w:color w:val="auto"/>
          <w:kern w:val="0"/>
          <w:sz w:val="21"/>
          <w:szCs w:val="21"/>
          <w:lang w:val="en-US" w:eastAsia="zh-CN"/>
        </w:rPr>
        <w:t xml:space="preserve"> </w:t>
      </w:r>
      <w:r>
        <w:rPr>
          <w:rFonts w:hint="eastAsia" w:ascii="宋体" w:hAnsi="宋体" w:eastAsia="宋体" w:cs="Times New Roman"/>
          <w:color w:val="auto"/>
          <w:sz w:val="21"/>
          <w:szCs w:val="21"/>
          <w:lang w:val="en-US" w:eastAsia="zh-CN" w:bidi="ar-SA"/>
        </w:rPr>
        <w:t>颁发证书的认证机构。</w:t>
      </w:r>
    </w:p>
    <w:p>
      <w:pPr>
        <w:pStyle w:val="16"/>
        <w:keepNext w:val="0"/>
        <w:keepLines w:val="0"/>
        <w:pageBreakBefore w:val="0"/>
        <w:widowControl/>
        <w:kinsoku/>
        <w:wordWrap/>
        <w:overflowPunct/>
        <w:topLinePunct w:val="0"/>
        <w:bidi w:val="0"/>
        <w:spacing w:line="360" w:lineRule="auto"/>
        <w:ind w:left="0" w:firstLine="420" w:firstLineChars="200"/>
        <w:textAlignment w:val="auto"/>
        <w:rPr>
          <w:rFonts w:hint="eastAsia" w:ascii="宋体" w:hAnsi="宋体" w:eastAsia="宋体" w:cs="Times New Roman"/>
          <w:color w:val="auto"/>
          <w:sz w:val="21"/>
          <w:szCs w:val="21"/>
          <w:lang w:val="en-US" w:eastAsia="zh-CN" w:bidi="ar-SA"/>
        </w:rPr>
      </w:pPr>
      <w:r>
        <w:rPr>
          <w:rFonts w:hint="eastAsia" w:ascii="宋体" w:hAnsi="宋体" w:eastAsia="宋体" w:cs="Times New Roman"/>
          <w:color w:val="auto"/>
          <w:sz w:val="21"/>
          <w:szCs w:val="21"/>
          <w:lang w:val="en-US" w:eastAsia="zh-CN" w:bidi="ar-SA"/>
        </w:rPr>
        <w:t>使用认证标志时，应同时附有明确的声明：“如本组织服务评价通过GB/T XXXX-20XX服务认证认证。”以避免导致对该产品、过程或服务通过认证。</w:t>
      </w:r>
    </w:p>
    <w:p>
      <w:pPr>
        <w:pStyle w:val="16"/>
        <w:keepNext w:val="0"/>
        <w:keepLines w:val="0"/>
        <w:pageBreakBefore w:val="0"/>
        <w:widowControl/>
        <w:kinsoku/>
        <w:wordWrap/>
        <w:overflowPunct/>
        <w:topLinePunct w:val="0"/>
        <w:bidi w:val="0"/>
        <w:spacing w:line="360" w:lineRule="auto"/>
        <w:ind w:left="0" w:firstLine="0" w:firstLineChars="0"/>
        <w:textAlignment w:val="auto"/>
        <w:rPr>
          <w:rFonts w:hint="eastAsia"/>
          <w:color w:val="auto"/>
          <w:sz w:val="21"/>
          <w:szCs w:val="21"/>
        </w:rPr>
      </w:pPr>
      <w:r>
        <w:rPr>
          <w:rFonts w:hint="eastAsia"/>
          <w:color w:val="auto"/>
          <w:sz w:val="21"/>
          <w:szCs w:val="21"/>
          <w:lang w:val="en-US" w:eastAsia="zh-CN"/>
        </w:rPr>
        <w:t>2</w:t>
      </w:r>
      <w:r>
        <w:rPr>
          <w:rFonts w:hint="eastAsia"/>
          <w:color w:val="auto"/>
          <w:sz w:val="21"/>
          <w:szCs w:val="21"/>
        </w:rPr>
        <w:t>.4认证标志仅可使用于与认证范围有关的场合，不得将其变形使用。</w:t>
      </w:r>
    </w:p>
    <w:p>
      <w:pPr>
        <w:pStyle w:val="16"/>
        <w:keepNext w:val="0"/>
        <w:keepLines w:val="0"/>
        <w:pageBreakBefore w:val="0"/>
        <w:widowControl/>
        <w:kinsoku/>
        <w:wordWrap/>
        <w:overflowPunct/>
        <w:topLinePunct w:val="0"/>
        <w:bidi w:val="0"/>
        <w:spacing w:line="360" w:lineRule="auto"/>
        <w:ind w:left="0" w:firstLine="0" w:firstLineChars="0"/>
        <w:textAlignment w:val="auto"/>
        <w:rPr>
          <w:rFonts w:hint="eastAsia"/>
          <w:color w:val="FF0000"/>
          <w:sz w:val="21"/>
          <w:szCs w:val="21"/>
        </w:rPr>
      </w:pPr>
      <w:r>
        <w:rPr>
          <w:rFonts w:hint="eastAsia"/>
          <w:color w:val="auto"/>
          <w:sz w:val="21"/>
          <w:szCs w:val="21"/>
          <w:lang w:val="en-US" w:eastAsia="zh-CN"/>
        </w:rPr>
        <w:t>2</w:t>
      </w:r>
      <w:r>
        <w:rPr>
          <w:rFonts w:hint="eastAsia"/>
          <w:color w:val="auto"/>
          <w:sz w:val="21"/>
          <w:szCs w:val="21"/>
        </w:rPr>
        <w:t>.5</w:t>
      </w:r>
      <w:r>
        <w:rPr>
          <w:rFonts w:hint="eastAsia"/>
          <w:color w:val="auto"/>
          <w:sz w:val="21"/>
          <w:szCs w:val="21"/>
          <w:lang w:val="en-US" w:eastAsia="zh-CN"/>
        </w:rPr>
        <w:t xml:space="preserve"> </w:t>
      </w:r>
      <w:r>
        <w:rPr>
          <w:rFonts w:hint="eastAsia"/>
          <w:color w:val="auto"/>
          <w:sz w:val="21"/>
          <w:szCs w:val="21"/>
        </w:rPr>
        <w:t>经</w:t>
      </w:r>
      <w:r>
        <w:rPr>
          <w:rFonts w:hint="eastAsia"/>
          <w:color w:val="auto"/>
          <w:sz w:val="21"/>
          <w:szCs w:val="21"/>
          <w:lang w:eastAsia="zh-CN"/>
        </w:rPr>
        <w:t>CRC</w:t>
      </w:r>
      <w:r>
        <w:rPr>
          <w:rFonts w:hint="eastAsia"/>
          <w:color w:val="auto"/>
          <w:sz w:val="21"/>
          <w:szCs w:val="21"/>
        </w:rPr>
        <w:t>认证的获证组织可直接使用</w:t>
      </w:r>
      <w:r>
        <w:rPr>
          <w:rFonts w:hint="eastAsia"/>
          <w:color w:val="auto"/>
          <w:sz w:val="21"/>
          <w:szCs w:val="21"/>
          <w:lang w:eastAsia="zh-CN"/>
        </w:rPr>
        <w:t>CRC</w:t>
      </w:r>
      <w:r>
        <w:rPr>
          <w:rFonts w:hint="eastAsia"/>
          <w:color w:val="auto"/>
          <w:sz w:val="21"/>
          <w:szCs w:val="21"/>
        </w:rPr>
        <w:t>的认证标志，可单独使用，也可</w:t>
      </w:r>
      <w:r>
        <w:rPr>
          <w:rFonts w:hint="eastAsia"/>
          <w:color w:val="auto"/>
          <w:sz w:val="21"/>
          <w:szCs w:val="21"/>
          <w:lang w:val="en-US" w:eastAsia="zh-CN"/>
        </w:rPr>
        <w:t>在CRC相应认证领域范围通过CNAS认可后，</w:t>
      </w:r>
      <w:r>
        <w:rPr>
          <w:rFonts w:hint="eastAsia"/>
          <w:color w:val="auto"/>
          <w:sz w:val="21"/>
          <w:szCs w:val="21"/>
        </w:rPr>
        <w:t>与</w:t>
      </w:r>
      <w:r>
        <w:rPr>
          <w:color w:val="auto"/>
          <w:sz w:val="21"/>
          <w:szCs w:val="21"/>
        </w:rPr>
        <w:t>CNA</w:t>
      </w:r>
      <w:r>
        <w:rPr>
          <w:rFonts w:hint="eastAsia"/>
          <w:color w:val="auto"/>
          <w:sz w:val="21"/>
          <w:szCs w:val="21"/>
        </w:rPr>
        <w:t>S认可标志连用，并应能显示二者的关系，</w:t>
      </w:r>
      <w:r>
        <w:rPr>
          <w:color w:val="auto"/>
          <w:sz w:val="21"/>
          <w:szCs w:val="21"/>
        </w:rPr>
        <w:t>CNA</w:t>
      </w:r>
      <w:r>
        <w:rPr>
          <w:rFonts w:hint="eastAsia"/>
          <w:color w:val="auto"/>
          <w:sz w:val="21"/>
          <w:szCs w:val="21"/>
        </w:rPr>
        <w:t>S认可标志不可单独使用。当认可标志和认证标志采用非紧密方式使用时，</w:t>
      </w:r>
      <w:r>
        <w:rPr>
          <w:rFonts w:hint="eastAsia"/>
          <w:color w:val="auto"/>
          <w:sz w:val="21"/>
          <w:szCs w:val="21"/>
          <w:lang w:eastAsia="zh-CN"/>
        </w:rPr>
        <w:t>CRC</w:t>
      </w:r>
      <w:r>
        <w:rPr>
          <w:rFonts w:hint="eastAsia"/>
          <w:color w:val="auto"/>
          <w:sz w:val="21"/>
          <w:szCs w:val="21"/>
        </w:rPr>
        <w:t>的认证标志可在任意位置摆放，但应在同一页面内。如果同时出现其他标志，则认证机构的认证标志应与认可标志并列排放并将认可标志置于右侧。</w:t>
      </w:r>
    </w:p>
    <w:p>
      <w:pPr>
        <w:pStyle w:val="16"/>
        <w:keepNext w:val="0"/>
        <w:keepLines w:val="0"/>
        <w:pageBreakBefore w:val="0"/>
        <w:widowControl/>
        <w:kinsoku/>
        <w:wordWrap/>
        <w:overflowPunct/>
        <w:topLinePunct w:val="0"/>
        <w:bidi w:val="0"/>
        <w:spacing w:line="360" w:lineRule="auto"/>
        <w:ind w:left="0" w:firstLine="0" w:firstLineChars="0"/>
        <w:textAlignment w:val="auto"/>
        <w:rPr>
          <w:rFonts w:hint="eastAsia"/>
          <w:color w:val="auto"/>
          <w:sz w:val="21"/>
          <w:szCs w:val="21"/>
        </w:rPr>
      </w:pPr>
      <w:r>
        <w:rPr>
          <w:rFonts w:hint="eastAsia"/>
          <w:color w:val="auto"/>
          <w:sz w:val="21"/>
          <w:szCs w:val="21"/>
          <w:lang w:val="en-US" w:eastAsia="zh-CN"/>
        </w:rPr>
        <w:t>2</w:t>
      </w:r>
      <w:r>
        <w:rPr>
          <w:rFonts w:hint="eastAsia"/>
          <w:color w:val="auto"/>
          <w:sz w:val="21"/>
          <w:szCs w:val="21"/>
        </w:rPr>
        <w:t>.</w:t>
      </w:r>
      <w:r>
        <w:rPr>
          <w:rFonts w:hint="eastAsia"/>
          <w:color w:val="auto"/>
          <w:sz w:val="21"/>
          <w:szCs w:val="21"/>
          <w:lang w:val="en-US" w:eastAsia="zh-CN"/>
        </w:rPr>
        <w:t xml:space="preserve">6 </w:t>
      </w:r>
      <w:r>
        <w:rPr>
          <w:rFonts w:hint="eastAsia"/>
          <w:color w:val="auto"/>
          <w:sz w:val="21"/>
          <w:szCs w:val="21"/>
        </w:rPr>
        <w:t>管理体系认证标志的使用不可使人误认为</w:t>
      </w:r>
      <w:r>
        <w:rPr>
          <w:rFonts w:hint="eastAsia"/>
          <w:color w:val="auto"/>
          <w:sz w:val="21"/>
          <w:szCs w:val="21"/>
          <w:lang w:eastAsia="zh-CN"/>
        </w:rPr>
        <w:t>CRC</w:t>
      </w:r>
      <w:r>
        <w:rPr>
          <w:rFonts w:hint="eastAsia"/>
          <w:color w:val="auto"/>
          <w:sz w:val="21"/>
          <w:szCs w:val="21"/>
        </w:rPr>
        <w:t>对标志使用者的产品或服务进行了批准。</w:t>
      </w:r>
    </w:p>
    <w:p>
      <w:pPr>
        <w:pStyle w:val="16"/>
        <w:keepNext w:val="0"/>
        <w:keepLines w:val="0"/>
        <w:pageBreakBefore w:val="0"/>
        <w:widowControl/>
        <w:kinsoku/>
        <w:wordWrap/>
        <w:overflowPunct/>
        <w:topLinePunct w:val="0"/>
        <w:bidi w:val="0"/>
        <w:spacing w:line="360" w:lineRule="auto"/>
        <w:ind w:left="0" w:firstLine="0" w:firstLineChars="0"/>
        <w:textAlignment w:val="auto"/>
        <w:rPr>
          <w:rFonts w:hint="eastAsia"/>
          <w:color w:val="auto"/>
          <w:sz w:val="21"/>
          <w:szCs w:val="21"/>
        </w:rPr>
      </w:pPr>
      <w:r>
        <w:rPr>
          <w:rFonts w:hint="eastAsia"/>
          <w:color w:val="auto"/>
          <w:sz w:val="21"/>
          <w:szCs w:val="21"/>
          <w:lang w:val="en-US" w:eastAsia="zh-CN"/>
        </w:rPr>
        <w:t>2</w:t>
      </w:r>
      <w:r>
        <w:rPr>
          <w:rFonts w:hint="eastAsia"/>
          <w:color w:val="auto"/>
          <w:sz w:val="21"/>
          <w:szCs w:val="21"/>
        </w:rPr>
        <w:t>.</w:t>
      </w:r>
      <w:r>
        <w:rPr>
          <w:rFonts w:hint="eastAsia"/>
          <w:color w:val="auto"/>
          <w:sz w:val="21"/>
          <w:szCs w:val="21"/>
          <w:lang w:val="en-US" w:eastAsia="zh-CN"/>
        </w:rPr>
        <w:t xml:space="preserve">7 </w:t>
      </w:r>
      <w:r>
        <w:rPr>
          <w:rFonts w:hint="eastAsia"/>
          <w:color w:val="auto"/>
          <w:sz w:val="21"/>
          <w:szCs w:val="21"/>
        </w:rPr>
        <w:t>不得将认证标志使用在被认证范围以外和各类产品及各类宣传媒体上，进行误导宣传。</w:t>
      </w:r>
    </w:p>
    <w:p>
      <w:pPr>
        <w:pStyle w:val="17"/>
        <w:keepNext w:val="0"/>
        <w:keepLines w:val="0"/>
        <w:pageBreakBefore w:val="0"/>
        <w:widowControl/>
        <w:kinsoku/>
        <w:wordWrap/>
        <w:overflowPunct/>
        <w:topLinePunct w:val="0"/>
        <w:bidi w:val="0"/>
        <w:spacing w:line="360" w:lineRule="auto"/>
        <w:ind w:left="0"/>
        <w:textAlignment w:val="auto"/>
        <w:rPr>
          <w:rFonts w:hint="eastAsia"/>
          <w:b/>
          <w:bCs/>
          <w:color w:val="auto"/>
        </w:rPr>
      </w:pPr>
      <w:r>
        <w:rPr>
          <w:rFonts w:hint="eastAsia"/>
          <w:b/>
          <w:bCs/>
          <w:color w:val="auto"/>
          <w:lang w:val="en-US" w:eastAsia="zh-CN"/>
        </w:rPr>
        <w:t>2.8</w:t>
      </w:r>
      <w:r>
        <w:rPr>
          <w:rFonts w:hint="eastAsia"/>
          <w:b/>
          <w:bCs/>
          <w:color w:val="auto"/>
          <w:lang w:eastAsia="zh-CN"/>
        </w:rPr>
        <w:t>、</w:t>
      </w:r>
      <w:r>
        <w:rPr>
          <w:rFonts w:hint="eastAsia"/>
          <w:b/>
          <w:bCs/>
          <w:color w:val="auto"/>
        </w:rPr>
        <w:t>认证证书和认证标志的复制方式</w:t>
      </w:r>
    </w:p>
    <w:p>
      <w:pPr>
        <w:pStyle w:val="16"/>
        <w:keepNext w:val="0"/>
        <w:keepLines w:val="0"/>
        <w:pageBreakBefore w:val="0"/>
        <w:widowControl/>
        <w:kinsoku/>
        <w:wordWrap/>
        <w:overflowPunct/>
        <w:topLinePunct w:val="0"/>
        <w:bidi w:val="0"/>
        <w:spacing w:line="360" w:lineRule="auto"/>
        <w:ind w:left="0" w:firstLine="420"/>
        <w:textAlignment w:val="auto"/>
        <w:rPr>
          <w:rFonts w:hint="eastAsia"/>
          <w:color w:val="auto"/>
          <w:sz w:val="21"/>
          <w:szCs w:val="21"/>
        </w:rPr>
      </w:pPr>
      <w:r>
        <w:rPr>
          <w:rFonts w:hint="eastAsia"/>
          <w:color w:val="auto"/>
          <w:sz w:val="21"/>
          <w:szCs w:val="21"/>
        </w:rPr>
        <w:t>批准组织可采用单一色调图案进行复制。认证证书或认证标志图标可按比例放大或缩小，但字迹要清晰。可通过</w:t>
      </w:r>
      <w:r>
        <w:rPr>
          <w:rFonts w:hint="eastAsia"/>
          <w:color w:val="auto"/>
          <w:sz w:val="21"/>
          <w:szCs w:val="21"/>
          <w:lang w:eastAsia="zh-CN"/>
        </w:rPr>
        <w:t>CRC</w:t>
      </w:r>
      <w:r>
        <w:rPr>
          <w:rFonts w:hint="eastAsia"/>
          <w:color w:val="auto"/>
          <w:sz w:val="21"/>
          <w:szCs w:val="21"/>
        </w:rPr>
        <w:t>网站下载相关图案。</w:t>
      </w:r>
    </w:p>
    <w:p>
      <w:pPr>
        <w:pStyle w:val="17"/>
        <w:keepNext w:val="0"/>
        <w:keepLines w:val="0"/>
        <w:pageBreakBefore w:val="0"/>
        <w:widowControl/>
        <w:kinsoku/>
        <w:wordWrap/>
        <w:overflowPunct/>
        <w:topLinePunct w:val="0"/>
        <w:bidi w:val="0"/>
        <w:spacing w:line="360" w:lineRule="auto"/>
        <w:ind w:left="0"/>
        <w:textAlignment w:val="auto"/>
        <w:rPr>
          <w:rFonts w:hint="eastAsia"/>
          <w:b/>
          <w:bCs/>
          <w:color w:val="auto"/>
        </w:rPr>
      </w:pPr>
      <w:r>
        <w:rPr>
          <w:rFonts w:hint="eastAsia"/>
          <w:b/>
          <w:bCs/>
          <w:color w:val="auto"/>
          <w:lang w:val="en-US" w:eastAsia="zh-CN"/>
        </w:rPr>
        <w:t>2.9</w:t>
      </w:r>
      <w:r>
        <w:rPr>
          <w:rFonts w:hint="eastAsia"/>
          <w:b/>
          <w:bCs/>
          <w:color w:val="auto"/>
          <w:lang w:eastAsia="zh-CN"/>
        </w:rPr>
        <w:t>、</w:t>
      </w:r>
      <w:r>
        <w:rPr>
          <w:rFonts w:hint="eastAsia"/>
          <w:b/>
          <w:bCs/>
          <w:color w:val="auto"/>
        </w:rPr>
        <w:t>认证证书和认证标志的终止使用、误用</w:t>
      </w:r>
    </w:p>
    <w:p>
      <w:pPr>
        <w:pStyle w:val="3"/>
        <w:keepNext w:val="0"/>
        <w:keepLines w:val="0"/>
        <w:pageBreakBefore w:val="0"/>
        <w:widowControl/>
        <w:kinsoku/>
        <w:wordWrap/>
        <w:overflowPunct/>
        <w:topLinePunct w:val="0"/>
        <w:bidi w:val="0"/>
        <w:snapToGrid w:val="0"/>
        <w:spacing w:line="360" w:lineRule="auto"/>
        <w:ind w:left="0"/>
        <w:textAlignment w:val="auto"/>
        <w:rPr>
          <w:rFonts w:hint="eastAsia" w:ascii="方正仿宋简体" w:eastAsia="方正仿宋简体" w:cs="方正仿宋简体"/>
          <w:sz w:val="21"/>
          <w:szCs w:val="21"/>
        </w:rPr>
      </w:pPr>
      <w:r>
        <w:rPr>
          <w:rFonts w:hint="eastAsia"/>
          <w:sz w:val="21"/>
          <w:szCs w:val="21"/>
          <w:lang w:val="en-US" w:eastAsia="zh-CN"/>
        </w:rPr>
        <w:t>2.</w:t>
      </w:r>
      <w:r>
        <w:rPr>
          <w:rFonts w:hint="eastAsia"/>
          <w:sz w:val="21"/>
          <w:szCs w:val="21"/>
        </w:rPr>
        <w:t>9.1 当</w:t>
      </w:r>
      <w:r>
        <w:rPr>
          <w:rFonts w:hint="eastAsia"/>
          <w:sz w:val="21"/>
          <w:szCs w:val="21"/>
          <w:lang w:eastAsia="zh-CN"/>
        </w:rPr>
        <w:t>CRC</w:t>
      </w:r>
      <w:r>
        <w:rPr>
          <w:rFonts w:hint="eastAsia"/>
          <w:sz w:val="21"/>
          <w:szCs w:val="21"/>
        </w:rPr>
        <w:t>暂停或撤销获证组织全部或部分认证范围时，或认证证书有效期满后未重新认证的，认证证书和认证标志使用组织应立即停止使用认证证书和认证标志，停止发放带有认证标志包装或标签的所有产品及宣传资</w:t>
      </w:r>
      <w:r>
        <w:rPr>
          <w:rFonts w:hint="eastAsia" w:hAnsi="宋体"/>
          <w:sz w:val="21"/>
          <w:szCs w:val="21"/>
        </w:rPr>
        <w:t>料。</w:t>
      </w:r>
      <w:r>
        <w:rPr>
          <w:rFonts w:hint="eastAsia" w:hAnsi="宋体" w:cs="方正仿宋简体"/>
          <w:sz w:val="21"/>
          <w:szCs w:val="21"/>
        </w:rPr>
        <w:t>撤销认证证书后，</w:t>
      </w:r>
      <w:r>
        <w:rPr>
          <w:rFonts w:hint="eastAsia" w:hAnsi="宋体" w:cs="方正仿宋简体"/>
          <w:sz w:val="21"/>
          <w:szCs w:val="21"/>
          <w:lang w:eastAsia="zh-CN"/>
        </w:rPr>
        <w:t>CRC</w:t>
      </w:r>
      <w:r>
        <w:rPr>
          <w:rFonts w:hint="eastAsia" w:hAnsi="宋体" w:cs="方正仿宋简体"/>
          <w:sz w:val="21"/>
          <w:szCs w:val="21"/>
        </w:rPr>
        <w:t>应及时收回撤销的认证证书。若无法收回，</w:t>
      </w:r>
      <w:r>
        <w:rPr>
          <w:rFonts w:hint="eastAsia" w:hAnsi="宋体" w:cs="方正仿宋简体"/>
          <w:sz w:val="21"/>
          <w:szCs w:val="21"/>
          <w:lang w:eastAsia="zh-CN"/>
        </w:rPr>
        <w:t>CRC</w:t>
      </w:r>
      <w:r>
        <w:rPr>
          <w:rFonts w:hint="eastAsia" w:hAnsi="宋体" w:cs="方正仿宋简体"/>
          <w:sz w:val="21"/>
          <w:szCs w:val="21"/>
        </w:rPr>
        <w:t>及时在网站上公布或声明撤销决定。</w:t>
      </w:r>
      <w:r>
        <w:rPr>
          <w:rFonts w:hint="eastAsia" w:hAnsi="宋体" w:cs="方正仿宋简体"/>
          <w:sz w:val="21"/>
          <w:szCs w:val="21"/>
          <w:lang w:eastAsia="zh-CN"/>
        </w:rPr>
        <w:t>CRC</w:t>
      </w:r>
      <w:r>
        <w:rPr>
          <w:rFonts w:hint="eastAsia" w:hAnsi="宋体" w:cs="方正仿宋简体"/>
          <w:sz w:val="21"/>
          <w:szCs w:val="21"/>
        </w:rPr>
        <w:t>暂停或撤销认证证书在网站上公布相关信息。</w:t>
      </w:r>
    </w:p>
    <w:p>
      <w:pPr>
        <w:pStyle w:val="18"/>
        <w:keepNext w:val="0"/>
        <w:keepLines w:val="0"/>
        <w:pageBreakBefore w:val="0"/>
        <w:widowControl/>
        <w:kinsoku/>
        <w:wordWrap/>
        <w:overflowPunct/>
        <w:topLinePunct w:val="0"/>
        <w:bidi w:val="0"/>
        <w:spacing w:line="360" w:lineRule="auto"/>
        <w:ind w:left="0"/>
        <w:textAlignment w:val="auto"/>
        <w:rPr>
          <w:sz w:val="21"/>
          <w:szCs w:val="21"/>
        </w:rPr>
      </w:pPr>
      <w:r>
        <w:rPr>
          <w:rFonts w:hint="eastAsia" w:ascii="宋体" w:hAnsi="宋体"/>
          <w:sz w:val="21"/>
          <w:szCs w:val="21"/>
          <w:lang w:val="en-US" w:eastAsia="zh-CN"/>
        </w:rPr>
        <w:t>2.</w:t>
      </w:r>
      <w:r>
        <w:rPr>
          <w:rFonts w:hint="eastAsia" w:ascii="宋体" w:hAnsi="宋体"/>
          <w:sz w:val="21"/>
          <w:szCs w:val="21"/>
        </w:rPr>
        <w:t>9.2</w:t>
      </w:r>
      <w:r>
        <w:rPr>
          <w:sz w:val="21"/>
          <w:szCs w:val="21"/>
        </w:rPr>
        <w:t xml:space="preserve"> </w:t>
      </w:r>
      <w:r>
        <w:rPr>
          <w:rFonts w:hint="eastAsia"/>
          <w:sz w:val="21"/>
          <w:szCs w:val="21"/>
        </w:rPr>
        <w:t>以下行为都构成对</w:t>
      </w:r>
      <w:r>
        <w:rPr>
          <w:rFonts w:hint="eastAsia" w:hAnsi="宋体" w:cs="方正仿宋简体"/>
          <w:sz w:val="21"/>
          <w:szCs w:val="21"/>
          <w:lang w:eastAsia="zh-CN"/>
        </w:rPr>
        <w:t>CRC</w:t>
      </w:r>
      <w:r>
        <w:rPr>
          <w:rFonts w:hint="eastAsia"/>
          <w:sz w:val="21"/>
          <w:szCs w:val="21"/>
        </w:rPr>
        <w:t>认证证书和标志的误用：</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a. 未经获证组织证书及标志管理部门书面认可的使用；</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b. 对认证证书的误导宣传或虚假声明；</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c. 擅自宣传未经认可的扩大认证范围；</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d. 将认证标志用在产品上或作为产品合格的误导；</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e. 认证标志的不符合规定的使用；</w:t>
      </w:r>
    </w:p>
    <w:p>
      <w:pPr>
        <w:pStyle w:val="16"/>
        <w:keepNext w:val="0"/>
        <w:keepLines w:val="0"/>
        <w:pageBreakBefore w:val="0"/>
        <w:widowControl/>
        <w:kinsoku/>
        <w:wordWrap/>
        <w:overflowPunct/>
        <w:topLinePunct w:val="0"/>
        <w:bidi w:val="0"/>
        <w:spacing w:line="360" w:lineRule="auto"/>
        <w:ind w:left="0" w:firstLine="420"/>
        <w:textAlignment w:val="auto"/>
        <w:rPr>
          <w:rFonts w:hint="eastAsia"/>
          <w:color w:val="auto"/>
          <w:sz w:val="21"/>
          <w:szCs w:val="21"/>
        </w:rPr>
      </w:pPr>
      <w:r>
        <w:rPr>
          <w:rFonts w:hint="eastAsia"/>
          <w:color w:val="auto"/>
          <w:sz w:val="21"/>
          <w:szCs w:val="21"/>
        </w:rPr>
        <w:t>f. 其他不正确地使用标志和/或证书；</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g. 被用于实验室检测、校准或检查的报告或证书。</w:t>
      </w:r>
    </w:p>
    <w:p>
      <w:pPr>
        <w:pStyle w:val="16"/>
        <w:keepNext w:val="0"/>
        <w:keepLines w:val="0"/>
        <w:pageBreakBefore w:val="0"/>
        <w:widowControl/>
        <w:kinsoku/>
        <w:wordWrap/>
        <w:overflowPunct/>
        <w:topLinePunct w:val="0"/>
        <w:bidi w:val="0"/>
        <w:spacing w:line="360" w:lineRule="auto"/>
        <w:ind w:left="0" w:firstLine="0" w:firstLineChars="0"/>
        <w:textAlignment w:val="auto"/>
        <w:rPr>
          <w:color w:val="auto"/>
          <w:sz w:val="21"/>
          <w:szCs w:val="21"/>
        </w:rPr>
      </w:pPr>
      <w:r>
        <w:rPr>
          <w:rFonts w:hint="eastAsia"/>
          <w:color w:val="auto"/>
          <w:sz w:val="21"/>
          <w:szCs w:val="21"/>
          <w:lang w:val="en-US" w:eastAsia="zh-CN"/>
        </w:rPr>
        <w:t>2.</w:t>
      </w:r>
      <w:r>
        <w:rPr>
          <w:rFonts w:hint="eastAsia"/>
          <w:color w:val="auto"/>
          <w:sz w:val="21"/>
          <w:szCs w:val="21"/>
        </w:rPr>
        <w:t>9.3 误用惩罚</w:t>
      </w:r>
    </w:p>
    <w:p>
      <w:pPr>
        <w:pStyle w:val="16"/>
        <w:keepNext w:val="0"/>
        <w:keepLines w:val="0"/>
        <w:pageBreakBefore w:val="0"/>
        <w:widowControl/>
        <w:kinsoku/>
        <w:wordWrap/>
        <w:overflowPunct/>
        <w:topLinePunct w:val="0"/>
        <w:bidi w:val="0"/>
        <w:spacing w:line="360" w:lineRule="auto"/>
        <w:ind w:left="0" w:firstLine="420"/>
        <w:textAlignment w:val="auto"/>
        <w:rPr>
          <w:rFonts w:hint="eastAsia" w:eastAsia="宋体"/>
          <w:color w:val="auto"/>
          <w:sz w:val="21"/>
          <w:szCs w:val="21"/>
          <w:lang w:eastAsia="zh-CN"/>
        </w:rPr>
      </w:pPr>
      <w:r>
        <w:rPr>
          <w:rFonts w:hint="eastAsia"/>
          <w:color w:val="auto"/>
          <w:sz w:val="21"/>
          <w:szCs w:val="21"/>
        </w:rPr>
        <w:t xml:space="preserve">a. </w:t>
      </w:r>
      <w:r>
        <w:rPr>
          <w:rFonts w:hint="eastAsia"/>
          <w:color w:val="auto"/>
          <w:sz w:val="21"/>
          <w:szCs w:val="21"/>
          <w:lang w:eastAsia="zh-CN"/>
        </w:rPr>
        <w:t>CRC</w:t>
      </w:r>
      <w:r>
        <w:rPr>
          <w:rFonts w:hint="eastAsia"/>
          <w:color w:val="auto"/>
          <w:sz w:val="21"/>
          <w:szCs w:val="21"/>
        </w:rPr>
        <w:t>发现并获得证据证明某获证组织误用</w:t>
      </w:r>
      <w:r>
        <w:rPr>
          <w:rFonts w:hint="eastAsia"/>
          <w:color w:val="auto"/>
          <w:sz w:val="21"/>
          <w:szCs w:val="21"/>
          <w:lang w:eastAsia="zh-CN"/>
        </w:rPr>
        <w:t>CRC</w:t>
      </w:r>
      <w:r>
        <w:rPr>
          <w:rFonts w:hint="eastAsia"/>
          <w:color w:val="auto"/>
          <w:sz w:val="21"/>
          <w:szCs w:val="21"/>
        </w:rPr>
        <w:t>认证证书及标志后，</w:t>
      </w:r>
      <w:r>
        <w:rPr>
          <w:rFonts w:hint="eastAsia"/>
          <w:color w:val="auto"/>
          <w:sz w:val="21"/>
          <w:szCs w:val="21"/>
          <w:lang w:eastAsia="zh-CN"/>
        </w:rPr>
        <w:t>注册部</w:t>
      </w:r>
      <w:r>
        <w:rPr>
          <w:rFonts w:hint="eastAsia"/>
          <w:color w:val="auto"/>
          <w:sz w:val="21"/>
          <w:szCs w:val="21"/>
        </w:rPr>
        <w:t>向该组织发出立即停止误用通知，并要求组织详细说明误用经过，并将书面说明于一个月内寄到</w:t>
      </w:r>
      <w:r>
        <w:rPr>
          <w:rFonts w:hint="eastAsia"/>
          <w:color w:val="auto"/>
          <w:sz w:val="21"/>
          <w:szCs w:val="21"/>
          <w:lang w:eastAsia="zh-CN"/>
        </w:rPr>
        <w:t>CRC注册部</w:t>
      </w:r>
      <w:r>
        <w:rPr>
          <w:rFonts w:hint="eastAsia"/>
          <w:color w:val="auto"/>
          <w:sz w:val="21"/>
          <w:szCs w:val="21"/>
        </w:rPr>
        <w:t>，说明应包括采取的停止误用措施</w:t>
      </w:r>
      <w:r>
        <w:rPr>
          <w:rFonts w:hint="eastAsia"/>
          <w:color w:val="auto"/>
          <w:sz w:val="21"/>
          <w:szCs w:val="21"/>
          <w:lang w:eastAsia="zh-CN"/>
        </w:rPr>
        <w:t>；</w:t>
      </w:r>
    </w:p>
    <w:p>
      <w:pPr>
        <w:pStyle w:val="16"/>
        <w:keepNext w:val="0"/>
        <w:keepLines w:val="0"/>
        <w:pageBreakBefore w:val="0"/>
        <w:widowControl/>
        <w:kinsoku/>
        <w:wordWrap/>
        <w:overflowPunct/>
        <w:topLinePunct w:val="0"/>
        <w:bidi w:val="0"/>
        <w:spacing w:line="360" w:lineRule="auto"/>
        <w:ind w:left="0" w:firstLine="420"/>
        <w:textAlignment w:val="auto"/>
        <w:rPr>
          <w:rFonts w:hint="eastAsia" w:eastAsia="宋体"/>
          <w:color w:val="auto"/>
          <w:sz w:val="21"/>
          <w:szCs w:val="21"/>
          <w:lang w:eastAsia="zh-CN"/>
        </w:rPr>
      </w:pPr>
      <w:r>
        <w:rPr>
          <w:rFonts w:hint="eastAsia"/>
          <w:color w:val="auto"/>
          <w:sz w:val="21"/>
          <w:szCs w:val="21"/>
        </w:rPr>
        <w:t xml:space="preserve">b. </w:t>
      </w:r>
      <w:r>
        <w:rPr>
          <w:rFonts w:hint="eastAsia"/>
          <w:color w:val="auto"/>
          <w:sz w:val="21"/>
          <w:szCs w:val="21"/>
          <w:lang w:eastAsia="zh-CN"/>
        </w:rPr>
        <w:t>CRC</w:t>
      </w:r>
      <w:r>
        <w:rPr>
          <w:rFonts w:hint="eastAsia"/>
          <w:color w:val="auto"/>
          <w:sz w:val="21"/>
          <w:szCs w:val="21"/>
        </w:rPr>
        <w:t>收到这种书面说明后，根据情节和造成的影响程度，</w:t>
      </w:r>
      <w:r>
        <w:rPr>
          <w:rFonts w:hint="eastAsia"/>
          <w:color w:val="auto"/>
          <w:sz w:val="21"/>
          <w:szCs w:val="21"/>
          <w:lang w:eastAsia="zh-CN"/>
        </w:rPr>
        <w:t>注册部</w:t>
      </w:r>
      <w:r>
        <w:rPr>
          <w:rFonts w:hint="eastAsia"/>
          <w:color w:val="auto"/>
          <w:sz w:val="21"/>
          <w:szCs w:val="21"/>
        </w:rPr>
        <w:t>责令采取纠正措施或报</w:t>
      </w:r>
      <w:r>
        <w:rPr>
          <w:rFonts w:hint="eastAsia"/>
          <w:color w:val="auto"/>
          <w:sz w:val="21"/>
          <w:szCs w:val="21"/>
          <w:lang w:eastAsia="zh-CN"/>
        </w:rPr>
        <w:t>注册部</w:t>
      </w:r>
      <w:r>
        <w:rPr>
          <w:rFonts w:hint="eastAsia"/>
          <w:color w:val="auto"/>
          <w:sz w:val="21"/>
          <w:szCs w:val="21"/>
        </w:rPr>
        <w:t>作出暂停使用证书限期纠正的决定，并书面通知获证组织</w:t>
      </w:r>
      <w:r>
        <w:rPr>
          <w:rFonts w:hint="eastAsia"/>
          <w:color w:val="auto"/>
          <w:sz w:val="21"/>
          <w:szCs w:val="21"/>
          <w:lang w:eastAsia="zh-CN"/>
        </w:rPr>
        <w:t>；</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c. 如</w:t>
      </w:r>
      <w:r>
        <w:rPr>
          <w:rFonts w:hint="eastAsia"/>
          <w:color w:val="auto"/>
          <w:sz w:val="21"/>
          <w:szCs w:val="21"/>
          <w:lang w:eastAsia="zh-CN"/>
        </w:rPr>
        <w:t>CRC</w:t>
      </w:r>
      <w:r>
        <w:rPr>
          <w:rFonts w:hint="eastAsia"/>
          <w:color w:val="auto"/>
          <w:sz w:val="21"/>
          <w:szCs w:val="21"/>
        </w:rPr>
        <w:t>没有在规定时间内收到获证组织的说明，则</w:t>
      </w:r>
      <w:r>
        <w:rPr>
          <w:rFonts w:hint="eastAsia"/>
          <w:color w:val="auto"/>
          <w:sz w:val="21"/>
          <w:szCs w:val="21"/>
          <w:lang w:eastAsia="zh-CN"/>
        </w:rPr>
        <w:t>CRC</w:t>
      </w:r>
      <w:r>
        <w:rPr>
          <w:rFonts w:hint="eastAsia"/>
          <w:color w:val="auto"/>
          <w:sz w:val="21"/>
          <w:szCs w:val="21"/>
        </w:rPr>
        <w:t>做出撤销认证证书的决定并书面通知获证组织；</w:t>
      </w:r>
    </w:p>
    <w:p>
      <w:pPr>
        <w:pStyle w:val="16"/>
        <w:keepNext w:val="0"/>
        <w:keepLines w:val="0"/>
        <w:pageBreakBefore w:val="0"/>
        <w:widowControl/>
        <w:kinsoku/>
        <w:wordWrap/>
        <w:overflowPunct/>
        <w:topLinePunct w:val="0"/>
        <w:bidi w:val="0"/>
        <w:spacing w:line="360" w:lineRule="auto"/>
        <w:ind w:left="0" w:firstLine="420"/>
        <w:textAlignment w:val="auto"/>
        <w:rPr>
          <w:color w:val="auto"/>
          <w:sz w:val="21"/>
          <w:szCs w:val="21"/>
        </w:rPr>
      </w:pPr>
      <w:r>
        <w:rPr>
          <w:rFonts w:hint="eastAsia"/>
          <w:color w:val="auto"/>
          <w:sz w:val="21"/>
          <w:szCs w:val="21"/>
        </w:rPr>
        <w:t>d. 对于责令纠正或暂停证书使用的获证组织，如果其在规定时间内采取了有效措施并得到</w:t>
      </w:r>
      <w:r>
        <w:rPr>
          <w:rFonts w:hint="eastAsia"/>
          <w:color w:val="auto"/>
          <w:sz w:val="21"/>
          <w:szCs w:val="21"/>
          <w:lang w:eastAsia="zh-CN"/>
        </w:rPr>
        <w:t>CRC</w:t>
      </w:r>
      <w:r>
        <w:rPr>
          <w:rFonts w:hint="eastAsia"/>
          <w:color w:val="auto"/>
          <w:sz w:val="21"/>
          <w:szCs w:val="21"/>
        </w:rPr>
        <w:t>验证，则</w:t>
      </w:r>
      <w:r>
        <w:rPr>
          <w:rFonts w:hint="eastAsia"/>
          <w:color w:val="auto"/>
          <w:sz w:val="21"/>
          <w:szCs w:val="21"/>
          <w:lang w:eastAsia="zh-CN"/>
        </w:rPr>
        <w:t>CRC</w:t>
      </w:r>
      <w:r>
        <w:rPr>
          <w:rFonts w:hint="eastAsia"/>
          <w:color w:val="auto"/>
          <w:sz w:val="21"/>
          <w:szCs w:val="21"/>
        </w:rPr>
        <w:t>可做出停止暂停使用的决定；如获证组织未在规定时间内采取</w:t>
      </w:r>
      <w:r>
        <w:rPr>
          <w:rFonts w:hint="eastAsia"/>
          <w:color w:val="auto"/>
          <w:sz w:val="21"/>
          <w:szCs w:val="21"/>
          <w:lang w:eastAsia="zh-CN"/>
        </w:rPr>
        <w:t>CRC</w:t>
      </w:r>
      <w:r>
        <w:rPr>
          <w:rFonts w:hint="eastAsia"/>
          <w:color w:val="auto"/>
          <w:sz w:val="21"/>
          <w:szCs w:val="21"/>
        </w:rPr>
        <w:t>认可的纠正措施，则</w:t>
      </w:r>
      <w:r>
        <w:rPr>
          <w:rFonts w:hint="eastAsia"/>
          <w:color w:val="auto"/>
          <w:sz w:val="21"/>
          <w:szCs w:val="21"/>
          <w:lang w:eastAsia="zh-CN"/>
        </w:rPr>
        <w:t>CRC</w:t>
      </w:r>
      <w:r>
        <w:rPr>
          <w:rFonts w:hint="eastAsia"/>
          <w:color w:val="auto"/>
          <w:sz w:val="21"/>
          <w:szCs w:val="21"/>
        </w:rPr>
        <w:t>做出撤销其证书的决定；</w:t>
      </w:r>
    </w:p>
    <w:p>
      <w:pPr>
        <w:pStyle w:val="16"/>
        <w:keepNext w:val="0"/>
        <w:keepLines w:val="0"/>
        <w:pageBreakBefore w:val="0"/>
        <w:widowControl/>
        <w:kinsoku/>
        <w:wordWrap/>
        <w:overflowPunct/>
        <w:topLinePunct w:val="0"/>
        <w:bidi w:val="0"/>
        <w:spacing w:line="360" w:lineRule="auto"/>
        <w:ind w:left="0" w:firstLine="420"/>
        <w:textAlignment w:val="auto"/>
        <w:rPr>
          <w:rFonts w:hint="eastAsia"/>
          <w:color w:val="auto"/>
          <w:sz w:val="21"/>
          <w:szCs w:val="21"/>
        </w:rPr>
      </w:pPr>
      <w:r>
        <w:rPr>
          <w:rFonts w:hint="eastAsia"/>
          <w:color w:val="auto"/>
          <w:sz w:val="21"/>
          <w:szCs w:val="21"/>
        </w:rPr>
        <w:t>e. 对于故意误用证书或标志，指出后仍不进行纠正的获证组织，</w:t>
      </w:r>
      <w:r>
        <w:rPr>
          <w:rFonts w:hint="eastAsia"/>
          <w:color w:val="auto"/>
          <w:sz w:val="21"/>
          <w:szCs w:val="21"/>
          <w:lang w:eastAsia="zh-CN"/>
        </w:rPr>
        <w:t>CRC</w:t>
      </w:r>
      <w:r>
        <w:rPr>
          <w:rFonts w:hint="eastAsia"/>
          <w:color w:val="auto"/>
          <w:sz w:val="21"/>
          <w:szCs w:val="21"/>
        </w:rPr>
        <w:t>将采取有效措施对其进行处罚，包括由新闻媒介公布、出版物侵权认定以及其他必要的法律手段。</w:t>
      </w:r>
    </w:p>
    <w:p>
      <w:pPr>
        <w:keepNext w:val="0"/>
        <w:keepLines w:val="0"/>
        <w:pageBreakBefore w:val="0"/>
        <w:widowControl/>
        <w:kinsoku/>
        <w:wordWrap/>
        <w:overflowPunct/>
        <w:topLinePunct w:val="0"/>
        <w:bidi w:val="0"/>
        <w:spacing w:line="360" w:lineRule="auto"/>
        <w:ind w:left="0"/>
        <w:textAlignment w:val="auto"/>
        <w:rPr>
          <w:rFonts w:hint="eastAsia"/>
          <w:sz w:val="21"/>
          <w:szCs w:val="21"/>
        </w:rPr>
      </w:pPr>
      <w:r>
        <w:rPr>
          <w:rFonts w:hint="eastAsia"/>
          <w:sz w:val="21"/>
          <w:szCs w:val="21"/>
          <w:lang w:val="en-US" w:eastAsia="zh-CN"/>
        </w:rPr>
        <w:t>2.</w:t>
      </w:r>
      <w:r>
        <w:rPr>
          <w:rFonts w:hint="eastAsia"/>
          <w:sz w:val="21"/>
          <w:szCs w:val="21"/>
        </w:rPr>
        <w:t>9.4 预防措施</w:t>
      </w:r>
    </w:p>
    <w:p>
      <w:pPr>
        <w:pStyle w:val="16"/>
        <w:keepNext w:val="0"/>
        <w:keepLines w:val="0"/>
        <w:pageBreakBefore w:val="0"/>
        <w:widowControl/>
        <w:kinsoku/>
        <w:wordWrap/>
        <w:overflowPunct/>
        <w:topLinePunct w:val="0"/>
        <w:bidi w:val="0"/>
        <w:spacing w:line="360" w:lineRule="auto"/>
        <w:ind w:left="0" w:firstLine="420"/>
        <w:textAlignment w:val="auto"/>
        <w:rPr>
          <w:rFonts w:hint="eastAsia" w:ascii="宋体" w:hAnsi="宋体" w:eastAsia="宋体" w:cs="宋体"/>
          <w:sz w:val="21"/>
          <w:szCs w:val="21"/>
        </w:rPr>
      </w:pPr>
      <w:r>
        <w:rPr>
          <w:rFonts w:hint="eastAsia"/>
          <w:color w:val="auto"/>
          <w:sz w:val="21"/>
          <w:szCs w:val="21"/>
        </w:rPr>
        <w:t>a. 为防止获证组织误用标志或证书，</w:t>
      </w:r>
      <w:r>
        <w:rPr>
          <w:rFonts w:hint="eastAsia"/>
          <w:color w:val="auto"/>
          <w:sz w:val="21"/>
          <w:szCs w:val="21"/>
          <w:lang w:eastAsia="zh-CN"/>
        </w:rPr>
        <w:t>CRC</w:t>
      </w:r>
      <w:r>
        <w:rPr>
          <w:rFonts w:hint="eastAsia"/>
          <w:color w:val="auto"/>
          <w:sz w:val="21"/>
          <w:szCs w:val="21"/>
        </w:rPr>
        <w:t>指定具体部门负责证书及标志的管理，并做好证书及标志的使用，发放等记录；</w:t>
      </w:r>
    </w:p>
    <w:p>
      <w:pPr>
        <w:spacing w:line="360" w:lineRule="auto"/>
        <w:ind w:left="7"/>
        <w:rPr>
          <w:rFonts w:ascii="宋体" w:hAnsi="宋体"/>
          <w:sz w:val="21"/>
          <w:szCs w:val="21"/>
        </w:rPr>
      </w:pPr>
      <w:r>
        <w:rPr>
          <w:rFonts w:ascii="宋体" w:hAnsi="宋体"/>
          <w:b/>
          <w:sz w:val="21"/>
          <w:szCs w:val="21"/>
        </w:rPr>
        <w:t>3</w:t>
      </w:r>
      <w:r>
        <w:rPr>
          <w:rFonts w:ascii="宋体" w:hAnsi="宋体"/>
          <w:sz w:val="21"/>
          <w:szCs w:val="21"/>
        </w:rPr>
        <w:t>、信息通报的要求</w:t>
      </w:r>
    </w:p>
    <w:p>
      <w:pPr>
        <w:tabs>
          <w:tab w:val="left" w:pos="427"/>
        </w:tabs>
        <w:spacing w:line="360" w:lineRule="auto"/>
        <w:ind w:left="7"/>
        <w:rPr>
          <w:rFonts w:ascii="宋体" w:hAnsi="宋体"/>
          <w:sz w:val="21"/>
          <w:szCs w:val="21"/>
        </w:rPr>
      </w:pPr>
      <w:r>
        <w:rPr>
          <w:rFonts w:ascii="宋体" w:hAnsi="宋体"/>
          <w:b/>
          <w:sz w:val="21"/>
          <w:szCs w:val="21"/>
        </w:rPr>
        <w:t>3.1</w:t>
      </w:r>
      <w:r>
        <w:rPr>
          <w:rFonts w:ascii="宋体" w:hAnsi="宋体"/>
          <w:sz w:val="21"/>
          <w:szCs w:val="21"/>
        </w:rPr>
        <w:tab/>
      </w:r>
      <w:r>
        <w:rPr>
          <w:rFonts w:ascii="宋体" w:hAnsi="宋体"/>
          <w:sz w:val="21"/>
          <w:szCs w:val="21"/>
        </w:rPr>
        <w:t>获证客户信息变更通报要求</w:t>
      </w:r>
    </w:p>
    <w:p>
      <w:pPr>
        <w:numPr>
          <w:ilvl w:val="0"/>
          <w:numId w:val="38"/>
        </w:numPr>
        <w:tabs>
          <w:tab w:val="left" w:pos="536"/>
        </w:tabs>
        <w:spacing w:line="360" w:lineRule="auto"/>
        <w:ind w:left="7" w:hanging="7"/>
        <w:jc w:val="both"/>
        <w:rPr>
          <w:rFonts w:ascii="宋体" w:hAnsi="宋体"/>
          <w:b/>
          <w:sz w:val="21"/>
          <w:szCs w:val="21"/>
        </w:rPr>
      </w:pPr>
      <w:r>
        <w:rPr>
          <w:rFonts w:ascii="宋体" w:hAnsi="宋体"/>
          <w:sz w:val="21"/>
          <w:szCs w:val="21"/>
        </w:rPr>
        <w:t>根据相关要求，获证客户其产品发生重大事故要即时上报</w:t>
      </w:r>
      <w:r>
        <w:rPr>
          <w:rFonts w:hint="eastAsia" w:ascii="宋体" w:hAnsi="宋体"/>
          <w:sz w:val="21"/>
          <w:szCs w:val="21"/>
          <w:lang w:eastAsia="zh-CN"/>
        </w:rPr>
        <w:t>CRC</w:t>
      </w:r>
      <w:r>
        <w:rPr>
          <w:rFonts w:ascii="宋体" w:hAnsi="宋体"/>
          <w:sz w:val="21"/>
          <w:szCs w:val="21"/>
        </w:rPr>
        <w:t>，通报的内容包括：事故的基本情况、采取的应对措施，措施实施情况说明等。</w:t>
      </w:r>
    </w:p>
    <w:p>
      <w:pPr>
        <w:numPr>
          <w:ilvl w:val="0"/>
          <w:numId w:val="38"/>
        </w:numPr>
        <w:tabs>
          <w:tab w:val="left" w:pos="527"/>
        </w:tabs>
        <w:spacing w:line="360" w:lineRule="auto"/>
        <w:ind w:left="527" w:hanging="527"/>
        <w:jc w:val="both"/>
        <w:rPr>
          <w:rFonts w:ascii="宋体" w:hAnsi="宋体"/>
          <w:b/>
          <w:sz w:val="21"/>
          <w:szCs w:val="21"/>
        </w:rPr>
      </w:pPr>
      <w:r>
        <w:rPr>
          <w:rFonts w:ascii="宋体" w:hAnsi="宋体"/>
          <w:sz w:val="21"/>
          <w:szCs w:val="21"/>
        </w:rPr>
        <w:t>当获证客户遇到以下情况时，应向</w:t>
      </w:r>
      <w:r>
        <w:rPr>
          <w:rFonts w:hint="eastAsia" w:ascii="宋体" w:hAnsi="宋体"/>
          <w:sz w:val="21"/>
          <w:szCs w:val="21"/>
          <w:lang w:eastAsia="zh-CN"/>
        </w:rPr>
        <w:t>CRC</w:t>
      </w:r>
      <w:r>
        <w:rPr>
          <w:rFonts w:ascii="宋体" w:hAnsi="宋体"/>
          <w:sz w:val="21"/>
          <w:szCs w:val="21"/>
        </w:rPr>
        <w:t>通报下列有关信息：</w:t>
      </w:r>
    </w:p>
    <w:p>
      <w:pPr>
        <w:numPr>
          <w:ilvl w:val="0"/>
          <w:numId w:val="0"/>
        </w:numPr>
        <w:tabs>
          <w:tab w:val="left" w:pos="807"/>
        </w:tabs>
        <w:spacing w:line="360" w:lineRule="auto"/>
        <w:ind w:left="427" w:leftChars="0"/>
        <w:jc w:val="both"/>
        <w:rPr>
          <w:rFonts w:ascii="宋体" w:hAnsi="宋体"/>
          <w:sz w:val="21"/>
          <w:szCs w:val="21"/>
        </w:rPr>
      </w:pPr>
      <w:r>
        <w:rPr>
          <w:rFonts w:hint="eastAsia" w:ascii="宋体" w:hAnsi="宋体"/>
          <w:sz w:val="21"/>
          <w:szCs w:val="21"/>
          <w:lang w:val="en-US" w:eastAsia="zh-CN"/>
        </w:rPr>
        <w:t>a)</w:t>
      </w:r>
      <w:r>
        <w:rPr>
          <w:rFonts w:ascii="宋体" w:hAnsi="宋体"/>
          <w:sz w:val="21"/>
          <w:szCs w:val="21"/>
        </w:rPr>
        <w:t>更换法定代表人和/或主要负责人；</w:t>
      </w:r>
    </w:p>
    <w:p>
      <w:pPr>
        <w:tabs>
          <w:tab w:val="left" w:pos="827"/>
        </w:tabs>
        <w:spacing w:line="360" w:lineRule="auto"/>
        <w:ind w:firstLine="420" w:firstLineChars="200"/>
        <w:jc w:val="both"/>
        <w:rPr>
          <w:rFonts w:hint="eastAsia" w:ascii="宋体" w:hAnsi="宋体" w:eastAsia="宋体"/>
          <w:sz w:val="21"/>
          <w:szCs w:val="21"/>
          <w:lang w:eastAsia="zh-CN"/>
        </w:rPr>
      </w:pPr>
      <w:r>
        <w:rPr>
          <w:rFonts w:hint="eastAsia" w:ascii="宋体" w:hAnsi="宋体"/>
          <w:sz w:val="21"/>
          <w:szCs w:val="21"/>
        </w:rPr>
        <w:t>b)</w:t>
      </w:r>
      <w:r>
        <w:rPr>
          <w:rFonts w:ascii="宋体" w:hAnsi="宋体"/>
          <w:sz w:val="21"/>
          <w:szCs w:val="21"/>
        </w:rPr>
        <w:t>管理体系覆盖产品发生了重大变化</w:t>
      </w:r>
      <w:r>
        <w:rPr>
          <w:rFonts w:hint="eastAsia" w:ascii="宋体" w:hAnsi="宋体"/>
          <w:sz w:val="21"/>
          <w:szCs w:val="21"/>
          <w:lang w:eastAsia="zh-CN"/>
        </w:rPr>
        <w:t>；</w:t>
      </w:r>
    </w:p>
    <w:p>
      <w:pPr>
        <w:tabs>
          <w:tab w:val="left" w:pos="807"/>
        </w:tabs>
        <w:spacing w:line="360" w:lineRule="auto"/>
        <w:ind w:firstLine="420" w:firstLineChars="200"/>
        <w:jc w:val="both"/>
        <w:rPr>
          <w:rFonts w:ascii="宋体" w:hAnsi="宋体"/>
          <w:sz w:val="21"/>
          <w:szCs w:val="21"/>
        </w:rPr>
      </w:pPr>
      <w:r>
        <w:rPr>
          <w:rFonts w:hint="eastAsia" w:ascii="宋体" w:hAnsi="宋体"/>
          <w:sz w:val="21"/>
          <w:szCs w:val="21"/>
        </w:rPr>
        <w:t>c)</w:t>
      </w:r>
      <w:r>
        <w:rPr>
          <w:rFonts w:ascii="宋体" w:hAnsi="宋体"/>
          <w:sz w:val="21"/>
          <w:szCs w:val="21"/>
        </w:rPr>
        <w:t>组织机构和管理层进行了重大调整(包括重要人员、设备、设施或其他重要资源)；</w:t>
      </w:r>
    </w:p>
    <w:p>
      <w:pPr>
        <w:tabs>
          <w:tab w:val="left" w:pos="827"/>
        </w:tabs>
        <w:spacing w:line="360" w:lineRule="auto"/>
        <w:ind w:left="7" w:firstLine="420" w:firstLineChars="200"/>
        <w:jc w:val="both"/>
        <w:rPr>
          <w:rFonts w:ascii="宋体" w:hAnsi="宋体"/>
          <w:sz w:val="21"/>
          <w:szCs w:val="21"/>
        </w:rPr>
      </w:pPr>
      <w:r>
        <w:rPr>
          <w:rFonts w:hint="eastAsia" w:ascii="宋体" w:hAnsi="宋体"/>
          <w:sz w:val="21"/>
          <w:szCs w:val="21"/>
        </w:rPr>
        <w:t>d)</w:t>
      </w:r>
      <w:r>
        <w:rPr>
          <w:rFonts w:ascii="宋体" w:hAnsi="宋体"/>
          <w:sz w:val="21"/>
          <w:szCs w:val="21"/>
        </w:rPr>
        <w:t>管理体系文件进行了重大修</w:t>
      </w:r>
      <w:r>
        <w:rPr>
          <w:rFonts w:hint="eastAsia" w:ascii="宋体" w:hAnsi="宋体"/>
          <w:sz w:val="21"/>
          <w:szCs w:val="21"/>
        </w:rPr>
        <w:t>改，</w:t>
      </w:r>
      <w:r>
        <w:rPr>
          <w:rFonts w:ascii="宋体" w:hAnsi="宋体"/>
          <w:sz w:val="21"/>
          <w:szCs w:val="21"/>
        </w:rPr>
        <w:t>管理体系和过程的重大变更；</w:t>
      </w:r>
    </w:p>
    <w:p>
      <w:pPr>
        <w:numPr>
          <w:ilvl w:val="0"/>
          <w:numId w:val="0"/>
        </w:numPr>
        <w:tabs>
          <w:tab w:val="left" w:pos="807"/>
        </w:tabs>
        <w:spacing w:line="360" w:lineRule="auto"/>
        <w:ind w:left="427" w:leftChars="0"/>
        <w:jc w:val="both"/>
        <w:rPr>
          <w:rFonts w:ascii="宋体" w:hAnsi="宋体"/>
          <w:sz w:val="21"/>
          <w:szCs w:val="21"/>
        </w:rPr>
      </w:pPr>
      <w:r>
        <w:rPr>
          <w:rFonts w:hint="eastAsia" w:ascii="宋体" w:hAnsi="宋体"/>
          <w:sz w:val="21"/>
          <w:szCs w:val="21"/>
          <w:lang w:val="en-US" w:eastAsia="zh-CN"/>
        </w:rPr>
        <w:t>e</w:t>
      </w:r>
      <w:r>
        <w:rPr>
          <w:rFonts w:hint="eastAsia" w:ascii="宋体" w:hAnsi="宋体"/>
          <w:sz w:val="21"/>
          <w:szCs w:val="21"/>
        </w:rPr>
        <w:t>)</w:t>
      </w:r>
      <w:r>
        <w:rPr>
          <w:rFonts w:ascii="宋体" w:hAnsi="宋体"/>
          <w:sz w:val="21"/>
          <w:szCs w:val="21"/>
        </w:rPr>
        <w:t>国家、行业、上级主管部门监督抽查情况、在监督抽查中发现的不合格的情况；</w:t>
      </w:r>
    </w:p>
    <w:p>
      <w:pPr>
        <w:numPr>
          <w:ilvl w:val="0"/>
          <w:numId w:val="0"/>
        </w:numPr>
        <w:tabs>
          <w:tab w:val="left" w:pos="787"/>
        </w:tabs>
        <w:spacing w:line="360" w:lineRule="auto"/>
        <w:ind w:left="427" w:leftChars="0"/>
        <w:jc w:val="both"/>
        <w:rPr>
          <w:rFonts w:ascii="宋体" w:hAnsi="宋体"/>
          <w:sz w:val="21"/>
          <w:szCs w:val="21"/>
        </w:rPr>
      </w:pPr>
      <w:r>
        <w:rPr>
          <w:rFonts w:hint="eastAsia" w:ascii="宋体" w:hAnsi="宋体"/>
          <w:sz w:val="21"/>
          <w:szCs w:val="21"/>
          <w:lang w:val="en-US" w:eastAsia="zh-CN"/>
        </w:rPr>
        <w:t>f</w:t>
      </w:r>
      <w:r>
        <w:rPr>
          <w:rFonts w:hint="eastAsia" w:ascii="宋体" w:hAnsi="宋体"/>
          <w:sz w:val="21"/>
          <w:szCs w:val="21"/>
        </w:rPr>
        <w:t>)</w:t>
      </w:r>
      <w:r>
        <w:rPr>
          <w:rFonts w:ascii="宋体" w:hAnsi="宋体"/>
          <w:sz w:val="21"/>
          <w:szCs w:val="21"/>
        </w:rPr>
        <w:t>发生了用户的重要投诉、重大质量事故、重大环境事故；</w:t>
      </w:r>
    </w:p>
    <w:p>
      <w:pPr>
        <w:numPr>
          <w:ilvl w:val="0"/>
          <w:numId w:val="0"/>
        </w:numPr>
        <w:tabs>
          <w:tab w:val="left" w:pos="827"/>
        </w:tabs>
        <w:spacing w:line="360" w:lineRule="auto"/>
        <w:ind w:left="427" w:leftChars="0"/>
        <w:jc w:val="both"/>
        <w:rPr>
          <w:rFonts w:ascii="宋体" w:hAnsi="宋体"/>
          <w:sz w:val="21"/>
          <w:szCs w:val="21"/>
        </w:rPr>
      </w:pPr>
      <w:r>
        <w:rPr>
          <w:rFonts w:hint="eastAsia" w:ascii="宋体" w:hAnsi="宋体"/>
          <w:sz w:val="21"/>
          <w:szCs w:val="21"/>
          <w:lang w:val="en-US" w:eastAsia="zh-CN"/>
        </w:rPr>
        <w:t>g</w:t>
      </w:r>
      <w:r>
        <w:rPr>
          <w:rFonts w:hint="eastAsia" w:ascii="宋体" w:hAnsi="宋体"/>
          <w:sz w:val="21"/>
          <w:szCs w:val="21"/>
        </w:rPr>
        <w:t>)</w:t>
      </w:r>
      <w:r>
        <w:rPr>
          <w:rFonts w:ascii="宋体" w:hAnsi="宋体"/>
          <w:sz w:val="21"/>
          <w:szCs w:val="21"/>
        </w:rPr>
        <w:t>企业性质的改变、名称的变更；</w:t>
      </w:r>
    </w:p>
    <w:p>
      <w:pPr>
        <w:numPr>
          <w:ilvl w:val="0"/>
          <w:numId w:val="0"/>
        </w:numPr>
        <w:tabs>
          <w:tab w:val="left" w:pos="827"/>
        </w:tabs>
        <w:spacing w:line="360" w:lineRule="auto"/>
        <w:ind w:left="427" w:leftChars="0"/>
        <w:jc w:val="both"/>
        <w:rPr>
          <w:rFonts w:hint="eastAsia" w:ascii="宋体" w:hAnsi="宋体" w:eastAsia="宋体"/>
          <w:sz w:val="21"/>
          <w:szCs w:val="21"/>
          <w:lang w:eastAsia="zh-CN"/>
        </w:rPr>
      </w:pPr>
      <w:r>
        <w:rPr>
          <w:rFonts w:hint="eastAsia" w:ascii="宋体" w:hAnsi="宋体"/>
          <w:sz w:val="21"/>
          <w:szCs w:val="21"/>
          <w:lang w:val="en-US" w:eastAsia="zh-CN"/>
        </w:rPr>
        <w:t>h</w:t>
      </w:r>
      <w:r>
        <w:rPr>
          <w:rFonts w:hint="eastAsia" w:ascii="宋体" w:hAnsi="宋体"/>
          <w:sz w:val="21"/>
          <w:szCs w:val="21"/>
        </w:rPr>
        <w:t>)</w:t>
      </w:r>
      <w:r>
        <w:rPr>
          <w:rFonts w:ascii="宋体" w:hAnsi="宋体"/>
          <w:sz w:val="21"/>
          <w:szCs w:val="21"/>
        </w:rPr>
        <w:t>适用的法律法规要求的变更</w:t>
      </w:r>
      <w:r>
        <w:rPr>
          <w:rFonts w:hint="eastAsia" w:ascii="宋体" w:hAnsi="宋体"/>
          <w:sz w:val="21"/>
          <w:szCs w:val="21"/>
          <w:lang w:eastAsia="zh-CN"/>
        </w:rPr>
        <w:t>；</w:t>
      </w:r>
    </w:p>
    <w:p>
      <w:pPr>
        <w:numPr>
          <w:ilvl w:val="0"/>
          <w:numId w:val="0"/>
        </w:numPr>
        <w:tabs>
          <w:tab w:val="left" w:pos="819"/>
        </w:tabs>
        <w:spacing w:line="360" w:lineRule="auto"/>
        <w:ind w:left="420" w:leftChars="0" w:right="40" w:rightChars="0"/>
        <w:jc w:val="both"/>
        <w:rPr>
          <w:rFonts w:ascii="宋体" w:hAnsi="宋体"/>
          <w:sz w:val="21"/>
          <w:szCs w:val="21"/>
        </w:rPr>
      </w:pPr>
      <w:r>
        <w:rPr>
          <w:rFonts w:hint="eastAsia" w:ascii="宋体" w:hAnsi="宋体"/>
          <w:sz w:val="21"/>
          <w:szCs w:val="21"/>
          <w:lang w:val="en-US" w:eastAsia="zh-CN"/>
        </w:rPr>
        <w:t>i</w:t>
      </w:r>
      <w:r>
        <w:rPr>
          <w:rFonts w:hint="eastAsia" w:ascii="宋体" w:hAnsi="宋体"/>
          <w:sz w:val="21"/>
          <w:szCs w:val="21"/>
        </w:rPr>
        <w:t>)</w:t>
      </w:r>
      <w:r>
        <w:rPr>
          <w:rFonts w:ascii="宋体" w:hAnsi="宋体"/>
          <w:sz w:val="21"/>
          <w:szCs w:val="21"/>
        </w:rPr>
        <w:t xml:space="preserve">其它重要信息包括法律地位、经营状况、组织状态或所有权、组织人数、地址、通讯 方式、电话 </w:t>
      </w:r>
    </w:p>
    <w:p>
      <w:pPr>
        <w:numPr>
          <w:ilvl w:val="0"/>
          <w:numId w:val="0"/>
        </w:numPr>
        <w:tabs>
          <w:tab w:val="left" w:pos="819"/>
        </w:tabs>
        <w:spacing w:line="360" w:lineRule="auto"/>
        <w:ind w:right="40" w:rightChars="0"/>
        <w:jc w:val="both"/>
        <w:rPr>
          <w:rFonts w:hint="eastAsia" w:ascii="宋体" w:hAnsi="宋体" w:eastAsia="宋体"/>
          <w:sz w:val="21"/>
          <w:szCs w:val="21"/>
          <w:lang w:eastAsia="zh-CN"/>
        </w:rPr>
      </w:pPr>
      <w:r>
        <w:rPr>
          <w:rFonts w:ascii="宋体" w:hAnsi="宋体"/>
          <w:sz w:val="21"/>
          <w:szCs w:val="21"/>
        </w:rPr>
        <w:t>等变更、任何场所的关闭情况等</w:t>
      </w:r>
      <w:r>
        <w:rPr>
          <w:rFonts w:hint="eastAsia" w:ascii="宋体" w:hAnsi="宋体"/>
          <w:sz w:val="21"/>
          <w:szCs w:val="21"/>
          <w:lang w:eastAsia="zh-CN"/>
        </w:rPr>
        <w:t>。</w:t>
      </w:r>
    </w:p>
    <w:p>
      <w:pPr>
        <w:spacing w:line="360" w:lineRule="auto"/>
        <w:ind w:left="7" w:right="100" w:firstLine="428"/>
        <w:jc w:val="both"/>
        <w:rPr>
          <w:rFonts w:ascii="宋体" w:hAnsi="宋体"/>
          <w:sz w:val="21"/>
          <w:szCs w:val="21"/>
        </w:rPr>
      </w:pPr>
      <w:r>
        <w:rPr>
          <w:rFonts w:ascii="宋体" w:hAnsi="宋体"/>
          <w:sz w:val="21"/>
          <w:szCs w:val="21"/>
        </w:rPr>
        <w:t>获证组织发生重大变化（名称、注册/经营地点、经营活动、产品发生重大变化</w:t>
      </w:r>
      <w:r>
        <w:rPr>
          <w:rFonts w:hint="eastAsia" w:ascii="宋体" w:hAnsi="宋体"/>
          <w:sz w:val="21"/>
          <w:szCs w:val="21"/>
        </w:rPr>
        <w:t>,</w:t>
      </w:r>
      <w:r>
        <w:rPr>
          <w:rFonts w:ascii="宋体" w:hAnsi="宋体"/>
          <w:sz w:val="21"/>
          <w:szCs w:val="21"/>
        </w:rPr>
        <w:t>发生重大质量事故、环境事故、安全事故、消费者重大投诉等）未及时通知</w:t>
      </w:r>
      <w:r>
        <w:rPr>
          <w:rFonts w:hint="eastAsia" w:ascii="宋体" w:hAnsi="宋体"/>
          <w:sz w:val="21"/>
          <w:szCs w:val="21"/>
          <w:lang w:eastAsia="zh-CN"/>
        </w:rPr>
        <w:t>CRC</w:t>
      </w:r>
      <w:r>
        <w:rPr>
          <w:rFonts w:ascii="宋体" w:hAnsi="宋体"/>
          <w:sz w:val="21"/>
          <w:szCs w:val="21"/>
        </w:rPr>
        <w:t xml:space="preserve"> 的，</w:t>
      </w:r>
      <w:r>
        <w:rPr>
          <w:rFonts w:hint="eastAsia" w:ascii="宋体" w:hAnsi="宋体"/>
          <w:sz w:val="21"/>
          <w:szCs w:val="21"/>
          <w:lang w:eastAsia="zh-CN"/>
        </w:rPr>
        <w:t>CRC</w:t>
      </w:r>
      <w:r>
        <w:rPr>
          <w:rFonts w:ascii="宋体" w:hAnsi="宋体"/>
          <w:sz w:val="21"/>
          <w:szCs w:val="21"/>
        </w:rPr>
        <w:t>保留给予暂停、撤销认证证</w:t>
      </w:r>
      <w:bookmarkStart w:id="21" w:name="page32"/>
      <w:bookmarkEnd w:id="21"/>
      <w:r>
        <w:rPr>
          <w:rFonts w:ascii="宋体" w:hAnsi="宋体"/>
          <w:sz w:val="21"/>
          <w:szCs w:val="21"/>
        </w:rPr>
        <w:t xml:space="preserve">书的权力。对于紧急事项，可通过电话或者传真方式与 </w:t>
      </w:r>
      <w:r>
        <w:rPr>
          <w:rFonts w:hint="eastAsia" w:ascii="宋体" w:hAnsi="宋体"/>
          <w:sz w:val="21"/>
          <w:szCs w:val="21"/>
          <w:lang w:eastAsia="zh-CN"/>
        </w:rPr>
        <w:t>CRC</w:t>
      </w:r>
      <w:r>
        <w:rPr>
          <w:rFonts w:ascii="宋体" w:hAnsi="宋体"/>
          <w:sz w:val="21"/>
          <w:szCs w:val="21"/>
        </w:rPr>
        <w:t xml:space="preserve"> 联络，</w:t>
      </w:r>
      <w:r>
        <w:rPr>
          <w:rFonts w:hint="eastAsia" w:ascii="宋体" w:hAnsi="宋体"/>
          <w:sz w:val="21"/>
          <w:szCs w:val="21"/>
          <w:lang w:eastAsia="zh-CN"/>
        </w:rPr>
        <w:t>CRC</w:t>
      </w:r>
      <w:r>
        <w:rPr>
          <w:rFonts w:ascii="宋体" w:hAnsi="宋体"/>
          <w:sz w:val="21"/>
          <w:szCs w:val="21"/>
        </w:rPr>
        <w:t>将为获证组织竭诚提供帮助和指导。</w:t>
      </w:r>
    </w:p>
    <w:p>
      <w:pPr>
        <w:numPr>
          <w:ilvl w:val="0"/>
          <w:numId w:val="39"/>
        </w:numPr>
        <w:tabs>
          <w:tab w:val="left" w:pos="367"/>
        </w:tabs>
        <w:spacing w:line="360" w:lineRule="auto"/>
        <w:ind w:left="367" w:hanging="367"/>
        <w:jc w:val="both"/>
        <w:rPr>
          <w:rFonts w:ascii="宋体" w:hAnsi="宋体"/>
          <w:b/>
          <w:sz w:val="21"/>
          <w:szCs w:val="21"/>
        </w:rPr>
      </w:pPr>
      <w:r>
        <w:rPr>
          <w:rFonts w:ascii="宋体" w:hAnsi="宋体"/>
          <w:sz w:val="21"/>
          <w:szCs w:val="21"/>
        </w:rPr>
        <w:t>发生下列情况之一时，</w:t>
      </w:r>
      <w:r>
        <w:rPr>
          <w:rFonts w:hint="eastAsia" w:ascii="宋体" w:hAnsi="宋体"/>
          <w:sz w:val="21"/>
          <w:szCs w:val="21"/>
          <w:lang w:eastAsia="zh-CN"/>
        </w:rPr>
        <w:t>CRC</w:t>
      </w:r>
      <w:r>
        <w:rPr>
          <w:rFonts w:ascii="宋体" w:hAnsi="宋体"/>
          <w:sz w:val="21"/>
          <w:szCs w:val="21"/>
        </w:rPr>
        <w:t>将及时把信息传递给获证客户：</w:t>
      </w:r>
    </w:p>
    <w:p>
      <w:pPr>
        <w:numPr>
          <w:ilvl w:val="1"/>
          <w:numId w:val="39"/>
        </w:numPr>
        <w:tabs>
          <w:tab w:val="left" w:pos="707"/>
        </w:tabs>
        <w:spacing w:line="360" w:lineRule="auto"/>
        <w:ind w:left="707" w:hanging="287"/>
        <w:jc w:val="both"/>
        <w:rPr>
          <w:rFonts w:ascii="宋体" w:hAnsi="宋体"/>
          <w:sz w:val="21"/>
          <w:szCs w:val="21"/>
        </w:rPr>
      </w:pPr>
      <w:r>
        <w:rPr>
          <w:rFonts w:ascii="宋体" w:hAnsi="宋体"/>
          <w:sz w:val="21"/>
          <w:szCs w:val="21"/>
        </w:rPr>
        <w:t>国家有关认证政策、规定的变更；</w:t>
      </w:r>
    </w:p>
    <w:p>
      <w:pPr>
        <w:numPr>
          <w:ilvl w:val="1"/>
          <w:numId w:val="39"/>
        </w:numPr>
        <w:tabs>
          <w:tab w:val="left" w:pos="767"/>
        </w:tabs>
        <w:spacing w:line="360" w:lineRule="auto"/>
        <w:ind w:left="767" w:hanging="347"/>
        <w:jc w:val="both"/>
        <w:rPr>
          <w:rFonts w:ascii="宋体" w:hAnsi="宋体"/>
          <w:sz w:val="21"/>
          <w:szCs w:val="21"/>
        </w:rPr>
      </w:pPr>
      <w:r>
        <w:rPr>
          <w:rFonts w:ascii="宋体" w:hAnsi="宋体"/>
          <w:sz w:val="21"/>
          <w:szCs w:val="21"/>
        </w:rPr>
        <w:t>国家</w:t>
      </w:r>
      <w:r>
        <w:rPr>
          <w:rFonts w:hint="eastAsia" w:ascii="宋体" w:hAnsi="宋体"/>
          <w:sz w:val="21"/>
          <w:szCs w:val="21"/>
          <w:lang w:eastAsia="zh-CN"/>
        </w:rPr>
        <w:t>管理体系/产品/服务认证</w:t>
      </w:r>
      <w:r>
        <w:rPr>
          <w:rFonts w:ascii="宋体" w:hAnsi="宋体"/>
          <w:sz w:val="21"/>
          <w:szCs w:val="21"/>
        </w:rPr>
        <w:t>标准的变更，换版等事宜；</w:t>
      </w:r>
    </w:p>
    <w:p>
      <w:pPr>
        <w:numPr>
          <w:ilvl w:val="1"/>
          <w:numId w:val="39"/>
        </w:numPr>
        <w:tabs>
          <w:tab w:val="left" w:pos="707"/>
        </w:tabs>
        <w:spacing w:line="360" w:lineRule="auto"/>
        <w:ind w:left="707" w:hanging="287"/>
        <w:jc w:val="both"/>
        <w:rPr>
          <w:rFonts w:ascii="宋体" w:hAnsi="宋体"/>
          <w:sz w:val="21"/>
          <w:szCs w:val="21"/>
        </w:rPr>
      </w:pPr>
      <w:r>
        <w:rPr>
          <w:rFonts w:ascii="宋体" w:hAnsi="宋体"/>
          <w:sz w:val="21"/>
          <w:szCs w:val="21"/>
        </w:rPr>
        <w:t>获证客户不符合法律、法规要求方面的信息，</w:t>
      </w:r>
      <w:r>
        <w:rPr>
          <w:rFonts w:hint="eastAsia" w:ascii="宋体" w:hAnsi="宋体"/>
          <w:sz w:val="21"/>
          <w:szCs w:val="21"/>
          <w:lang w:eastAsia="zh-CN"/>
        </w:rPr>
        <w:t>CRC</w:t>
      </w:r>
      <w:r>
        <w:rPr>
          <w:rFonts w:ascii="宋体" w:hAnsi="宋体"/>
          <w:sz w:val="21"/>
          <w:szCs w:val="21"/>
        </w:rPr>
        <w:t>拟采取的具体措施；</w:t>
      </w:r>
    </w:p>
    <w:p>
      <w:pPr>
        <w:numPr>
          <w:ilvl w:val="1"/>
          <w:numId w:val="39"/>
        </w:numPr>
        <w:tabs>
          <w:tab w:val="left" w:pos="727"/>
        </w:tabs>
        <w:spacing w:line="360" w:lineRule="auto"/>
        <w:ind w:left="727" w:hanging="307"/>
        <w:jc w:val="both"/>
        <w:rPr>
          <w:rFonts w:ascii="宋体" w:hAnsi="宋体"/>
          <w:sz w:val="21"/>
          <w:szCs w:val="21"/>
        </w:rPr>
      </w:pPr>
      <w:r>
        <w:rPr>
          <w:rFonts w:ascii="宋体" w:hAnsi="宋体"/>
          <w:sz w:val="21"/>
          <w:szCs w:val="21"/>
        </w:rPr>
        <w:t>通讯地址、电话等变更；</w:t>
      </w:r>
    </w:p>
    <w:p>
      <w:pPr>
        <w:numPr>
          <w:ilvl w:val="1"/>
          <w:numId w:val="39"/>
        </w:numPr>
        <w:tabs>
          <w:tab w:val="left" w:pos="687"/>
        </w:tabs>
        <w:spacing w:line="360" w:lineRule="auto"/>
        <w:ind w:left="687" w:hanging="267"/>
        <w:jc w:val="both"/>
        <w:rPr>
          <w:rFonts w:ascii="宋体" w:hAnsi="宋体"/>
          <w:sz w:val="21"/>
          <w:szCs w:val="21"/>
        </w:rPr>
      </w:pPr>
      <w:r>
        <w:rPr>
          <w:rFonts w:ascii="宋体" w:hAnsi="宋体"/>
          <w:sz w:val="21"/>
          <w:szCs w:val="21"/>
        </w:rPr>
        <w:t>其他有关事项的变更。</w:t>
      </w:r>
    </w:p>
    <w:p>
      <w:pPr>
        <w:spacing w:line="360" w:lineRule="auto"/>
        <w:ind w:left="7"/>
        <w:rPr>
          <w:rFonts w:ascii="宋体" w:hAnsi="宋体"/>
          <w:sz w:val="21"/>
          <w:szCs w:val="21"/>
        </w:rPr>
      </w:pPr>
      <w:r>
        <w:rPr>
          <w:rFonts w:ascii="宋体" w:hAnsi="宋体"/>
          <w:b/>
          <w:sz w:val="21"/>
          <w:szCs w:val="21"/>
        </w:rPr>
        <w:t>4</w:t>
      </w:r>
      <w:r>
        <w:rPr>
          <w:rFonts w:ascii="宋体" w:hAnsi="宋体"/>
          <w:sz w:val="21"/>
          <w:szCs w:val="21"/>
        </w:rPr>
        <w:t>、查询获证方名录的说明</w:t>
      </w:r>
    </w:p>
    <w:p>
      <w:pPr>
        <w:spacing w:line="360" w:lineRule="auto"/>
        <w:ind w:left="427"/>
        <w:rPr>
          <w:rFonts w:ascii="宋体" w:hAnsi="宋体"/>
          <w:sz w:val="21"/>
          <w:szCs w:val="21"/>
        </w:rPr>
      </w:pPr>
      <w:r>
        <w:rPr>
          <w:rFonts w:ascii="宋体" w:hAnsi="宋体"/>
          <w:sz w:val="21"/>
          <w:szCs w:val="21"/>
        </w:rPr>
        <w:t>所有经</w:t>
      </w:r>
      <w:r>
        <w:rPr>
          <w:rFonts w:hint="eastAsia" w:ascii="宋体" w:hAnsi="宋体"/>
          <w:sz w:val="21"/>
          <w:szCs w:val="21"/>
          <w:lang w:eastAsia="zh-CN"/>
        </w:rPr>
        <w:t>CRC</w:t>
      </w:r>
      <w:r>
        <w:rPr>
          <w:rFonts w:ascii="宋体" w:hAnsi="宋体"/>
          <w:sz w:val="21"/>
          <w:szCs w:val="21"/>
        </w:rPr>
        <w:t>认证的组织，其相关证书信息均可登录</w:t>
      </w:r>
      <w:r>
        <w:rPr>
          <w:rFonts w:hint="eastAsia" w:ascii="宋体" w:hAnsi="宋体"/>
          <w:sz w:val="21"/>
          <w:szCs w:val="21"/>
          <w:lang w:val="en-US" w:eastAsia="zh-CN"/>
        </w:rPr>
        <w:t>全国认证认可信息公共服务平台</w:t>
      </w:r>
      <w:r>
        <w:rPr>
          <w:rFonts w:ascii="宋体" w:hAnsi="宋体"/>
          <w:sz w:val="21"/>
          <w:szCs w:val="21"/>
        </w:rPr>
        <w:t>查询；获</w:t>
      </w:r>
    </w:p>
    <w:p>
      <w:pPr>
        <w:spacing w:line="360" w:lineRule="auto"/>
        <w:ind w:left="210" w:hanging="210" w:hangingChars="100"/>
        <w:rPr>
          <w:rFonts w:ascii="宋体" w:hAnsi="宋体"/>
          <w:sz w:val="21"/>
          <w:szCs w:val="21"/>
          <w:u w:val="none"/>
        </w:rPr>
      </w:pPr>
      <w:r>
        <w:rPr>
          <w:rFonts w:ascii="宋体" w:hAnsi="宋体"/>
          <w:sz w:val="21"/>
          <w:szCs w:val="21"/>
        </w:rPr>
        <w:t>证组织的相关认证文件信息可在</w:t>
      </w:r>
      <w:r>
        <w:rPr>
          <w:rFonts w:hint="eastAsia" w:ascii="宋体" w:hAnsi="宋体"/>
          <w:sz w:val="21"/>
          <w:szCs w:val="21"/>
          <w:lang w:eastAsia="zh-CN"/>
        </w:rPr>
        <w:t>CRC</w:t>
      </w:r>
      <w:r>
        <w:rPr>
          <w:rFonts w:ascii="宋体" w:hAnsi="宋体"/>
          <w:sz w:val="21"/>
          <w:szCs w:val="21"/>
        </w:rPr>
        <w:t>的网站“</w:t>
      </w:r>
      <w:r>
        <w:rPr>
          <w:rFonts w:hint="eastAsia" w:ascii="宋体" w:hAnsi="宋体"/>
          <w:sz w:val="21"/>
          <w:szCs w:val="21"/>
          <w:lang w:val="en-US" w:eastAsia="zh-CN"/>
        </w:rPr>
        <w:t>资源中心”</w:t>
      </w:r>
      <w:r>
        <w:rPr>
          <w:rFonts w:ascii="宋体" w:hAnsi="宋体"/>
          <w:sz w:val="21"/>
          <w:szCs w:val="21"/>
        </w:rPr>
        <w:t>中获取，网站地址</w:t>
      </w:r>
      <w:r>
        <w:rPr>
          <w:rFonts w:hint="eastAsia" w:ascii="宋体" w:hAnsi="宋体"/>
          <w:sz w:val="21"/>
          <w:szCs w:val="21"/>
          <w:u w:val="none"/>
        </w:rPr>
        <w:t>https://www.zsdscc.com</w:t>
      </w:r>
    </w:p>
    <w:p>
      <w:pPr>
        <w:spacing w:line="360" w:lineRule="auto"/>
        <w:ind w:left="307"/>
        <w:rPr>
          <w:rFonts w:ascii="宋体" w:hAnsi="宋体"/>
          <w:sz w:val="21"/>
          <w:szCs w:val="21"/>
        </w:rPr>
      </w:pPr>
      <w:r>
        <w:rPr>
          <w:rFonts w:hint="eastAsia" w:ascii="宋体" w:hAnsi="宋体"/>
          <w:sz w:val="21"/>
          <w:szCs w:val="21"/>
          <w:lang w:eastAsia="zh-CN"/>
        </w:rPr>
        <w:t>CRC</w:t>
      </w:r>
      <w:r>
        <w:rPr>
          <w:rFonts w:ascii="宋体" w:hAnsi="宋体"/>
          <w:sz w:val="21"/>
          <w:szCs w:val="21"/>
        </w:rPr>
        <w:t xml:space="preserve"> 将向 CNCA、CNAS 上报获证客户名录，获证方可登录相关网站查询。</w:t>
      </w:r>
    </w:p>
    <w:p>
      <w:pPr>
        <w:spacing w:line="360" w:lineRule="auto"/>
        <w:ind w:left="327"/>
        <w:rPr>
          <w:rFonts w:ascii="宋体" w:hAnsi="宋体"/>
          <w:sz w:val="21"/>
          <w:szCs w:val="21"/>
        </w:rPr>
      </w:pPr>
      <w:r>
        <w:rPr>
          <w:rFonts w:ascii="宋体" w:hAnsi="宋体"/>
          <w:sz w:val="21"/>
          <w:szCs w:val="21"/>
        </w:rPr>
        <w:t>如需获取我公司获证客户目录或其他信息，可直接与公司管理者代表联系，</w:t>
      </w:r>
    </w:p>
    <w:p>
      <w:pPr>
        <w:spacing w:line="360" w:lineRule="auto"/>
        <w:ind w:left="327"/>
        <w:rPr>
          <w:rFonts w:hint="default" w:ascii="宋体" w:hAnsi="宋体" w:eastAsia="宋体"/>
          <w:sz w:val="21"/>
          <w:szCs w:val="21"/>
          <w:lang w:val="en-US" w:eastAsia="zh-CN"/>
        </w:rPr>
      </w:pPr>
      <w:r>
        <w:rPr>
          <w:rFonts w:hint="eastAsia" w:ascii="宋体" w:hAnsi="宋体"/>
          <w:sz w:val="21"/>
          <w:szCs w:val="21"/>
          <w:lang w:val="en-US" w:eastAsia="zh-CN"/>
        </w:rPr>
        <w:t>如需获得更多信息请登录我司官网查询。谢谢！</w:t>
      </w:r>
    </w:p>
    <w:p>
      <w:pPr>
        <w:spacing w:line="360" w:lineRule="auto"/>
        <w:ind w:left="327"/>
        <w:rPr>
          <w:rFonts w:hint="eastAsia" w:ascii="宋体" w:hAnsi="宋体" w:eastAsia="宋体" w:cs="Times New Roman"/>
          <w:sz w:val="21"/>
          <w:szCs w:val="21"/>
          <w:lang w:val="en-US" w:eastAsia="zh-CN"/>
        </w:rPr>
      </w:pPr>
      <w:r>
        <w:rPr>
          <w:rFonts w:ascii="宋体" w:hAnsi="宋体"/>
          <w:sz w:val="21"/>
          <w:szCs w:val="21"/>
        </w:rPr>
        <w:t>联系电</w:t>
      </w:r>
      <w:r>
        <w:rPr>
          <w:rFonts w:hint="eastAsia" w:ascii="宋体" w:hAnsi="宋体" w:eastAsia="宋体" w:cs="Times New Roman"/>
          <w:sz w:val="21"/>
          <w:szCs w:val="21"/>
          <w:lang w:val="en-US" w:eastAsia="zh-CN"/>
        </w:rPr>
        <w:t>话：028-81132264</w:t>
      </w:r>
    </w:p>
    <w:p>
      <w:pPr>
        <w:spacing w:line="360" w:lineRule="auto"/>
        <w:ind w:left="327"/>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 xml:space="preserve">邮箱：chinacrc@vip.163.com </w:t>
      </w:r>
    </w:p>
    <w:p>
      <w:pPr>
        <w:spacing w:line="255" w:lineRule="exact"/>
        <w:ind w:left="7"/>
        <w:rPr>
          <w:rFonts w:ascii="宋体" w:hAnsi="宋体"/>
          <w:sz w:val="21"/>
        </w:rPr>
        <w:sectPr>
          <w:pgSz w:w="11900" w:h="16838"/>
          <w:pgMar w:top="1146" w:right="1040" w:bottom="738" w:left="1133" w:header="567" w:footer="567" w:gutter="0"/>
          <w:cols w:space="720" w:num="1"/>
          <w:docGrid w:linePitch="360" w:charSpace="0"/>
        </w:sect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sectPr>
      <w:type w:val="continuous"/>
      <w:pgSz w:w="11900" w:h="16838"/>
      <w:pgMar w:top="1440" w:right="1800" w:bottom="1440" w:left="18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rPr>
    </w:pPr>
    <w:r>
      <w:rPr>
        <w:rFonts w:hint="eastAsia"/>
        <w:b/>
        <w:lang w:val="zh-CN"/>
      </w:rPr>
      <w:t xml:space="preserve">第  </w:t>
    </w:r>
    <w:r>
      <w:rPr>
        <w:b/>
      </w:rPr>
      <w:fldChar w:fldCharType="begin"/>
    </w:r>
    <w:r>
      <w:rPr>
        <w:b/>
      </w:rPr>
      <w:instrText xml:space="preserve">PAGE  \* Arabic  \* MERGEFORMAT</w:instrText>
    </w:r>
    <w:r>
      <w:rPr>
        <w:b/>
      </w:rPr>
      <w:fldChar w:fldCharType="separate"/>
    </w:r>
    <w:r>
      <w:rPr>
        <w:b/>
        <w:lang w:val="zh-CN"/>
      </w:rPr>
      <w:t>1</w:t>
    </w:r>
    <w:r>
      <w:rPr>
        <w:b/>
      </w:rPr>
      <w:fldChar w:fldCharType="end"/>
    </w:r>
    <w:r>
      <w:rPr>
        <w:rFonts w:hint="eastAsia"/>
        <w:b/>
      </w:rPr>
      <w:t xml:space="preserve"> 页 共 </w:t>
    </w:r>
    <w:r>
      <w:rPr>
        <w:b/>
        <w:lang w:val="zh-CN"/>
      </w:rPr>
      <w:t xml:space="preserve"> </w:t>
    </w:r>
    <w:r>
      <w:rPr>
        <w:b/>
      </w:rPr>
      <w:fldChar w:fldCharType="begin"/>
    </w:r>
    <w:r>
      <w:rPr>
        <w:b/>
      </w:rPr>
      <w:instrText xml:space="preserve">NUMPAGES  \* Arabic  \* MERGEFORMAT</w:instrText>
    </w:r>
    <w:r>
      <w:rPr>
        <w:b/>
      </w:rPr>
      <w:fldChar w:fldCharType="separate"/>
    </w:r>
    <w:r>
      <w:rPr>
        <w:b/>
        <w:lang w:val="zh-CN"/>
      </w:rPr>
      <w:t>27</w:t>
    </w:r>
    <w:r>
      <w:rPr>
        <w:b/>
      </w:rPr>
      <w:fldChar w:fldCharType="end"/>
    </w:r>
    <w:r>
      <w:rPr>
        <w:rFonts w:hint="eastAsia"/>
        <w:b/>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p>
    <w:pPr>
      <w:pStyle w:val="5"/>
      <w:pBdr>
        <w:bottom w:val="double" w:color="auto" w:sz="8" w:space="1"/>
      </w:pBdr>
      <w:jc w:val="both"/>
      <w:rPr>
        <w:sz w:val="21"/>
        <w:szCs w:val="21"/>
      </w:rPr>
    </w:pPr>
    <w:r>
      <w:rPr>
        <w:rFonts w:hint="eastAsia"/>
        <w:sz w:val="21"/>
        <w:szCs w:val="21"/>
      </w:rPr>
      <w:t xml:space="preserve">公开文件       </w:t>
    </w:r>
    <w:r>
      <w:rPr>
        <w:rFonts w:hint="eastAsia"/>
        <w:sz w:val="21"/>
        <w:szCs w:val="21"/>
        <w:lang w:val="en-US" w:eastAsia="zh-CN"/>
      </w:rPr>
      <w:t xml:space="preserve">                   </w:t>
    </w:r>
    <w:r>
      <w:rPr>
        <w:rFonts w:hint="eastAsia"/>
        <w:sz w:val="21"/>
        <w:szCs w:val="21"/>
      </w:rPr>
      <w:t>文件编号：</w:t>
    </w:r>
    <w:r>
      <w:rPr>
        <w:rFonts w:hint="eastAsia"/>
        <w:sz w:val="21"/>
        <w:szCs w:val="21"/>
        <w:lang w:val="en-US" w:eastAsia="zh-CN"/>
      </w:rPr>
      <w:t>CRC</w:t>
    </w:r>
    <w:r>
      <w:rPr>
        <w:rFonts w:hint="eastAsia"/>
        <w:sz w:val="21"/>
        <w:szCs w:val="21"/>
      </w:rPr>
      <w:t xml:space="preserve">-GK -01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版次：A/</w:t>
    </w:r>
    <w:r>
      <w:rPr>
        <w:rFonts w:hint="eastAsia"/>
        <w:sz w:val="21"/>
        <w:szCs w:val="21"/>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9CC86"/>
    <w:multiLevelType w:val="singleLevel"/>
    <w:tmpl w:val="EA69CC86"/>
    <w:lvl w:ilvl="0" w:tentative="0">
      <w:start w:val="1"/>
      <w:numFmt w:val="lowerLetter"/>
      <w:lvlText w:val="%1)"/>
      <w:lvlJc w:val="left"/>
      <w:pPr>
        <w:tabs>
          <w:tab w:val="left" w:pos="312"/>
        </w:tabs>
      </w:pPr>
    </w:lvl>
  </w:abstractNum>
  <w:abstractNum w:abstractNumId="1">
    <w:nsid w:val="F43A24F4"/>
    <w:multiLevelType w:val="singleLevel"/>
    <w:tmpl w:val="F43A24F4"/>
    <w:lvl w:ilvl="0" w:tentative="0">
      <w:start w:val="1"/>
      <w:numFmt w:val="bullet"/>
      <w:lvlText w:val=""/>
      <w:lvlJc w:val="left"/>
      <w:pPr>
        <w:ind w:left="420" w:hanging="420"/>
      </w:pPr>
      <w:rPr>
        <w:rFonts w:hint="default" w:ascii="Wingdings" w:hAnsi="Wingdings"/>
      </w:rPr>
    </w:lvl>
  </w:abstractNum>
  <w:abstractNum w:abstractNumId="2">
    <w:nsid w:val="00000001"/>
    <w:multiLevelType w:val="multilevel"/>
    <w:tmpl w:val="00000001"/>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2"/>
    <w:multiLevelType w:val="multilevel"/>
    <w:tmpl w:val="00000002"/>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5"/>
    <w:multiLevelType w:val="multilevel"/>
    <w:tmpl w:val="00000005"/>
    <w:lvl w:ilvl="0" w:tentative="0">
      <w:start w:val="3"/>
      <w:numFmt w:val="decimal"/>
      <w:lvlText w:val="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6"/>
    <w:multiLevelType w:val="multilevel"/>
    <w:tmpl w:val="00000006"/>
    <w:lvl w:ilvl="0" w:tentative="0">
      <w:start w:val="1"/>
      <w:numFmt w:val="decimal"/>
      <w:lvlText w:val="3.%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7"/>
    <w:multiLevelType w:val="multilevel"/>
    <w:tmpl w:val="00000007"/>
    <w:lvl w:ilvl="0" w:tentative="0">
      <w:start w:val="7"/>
      <w:numFmt w:val="decimal"/>
      <w:lvlText w:val="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C"/>
    <w:multiLevelType w:val="multilevel"/>
    <w:tmpl w:val="0000000C"/>
    <w:lvl w:ilvl="0" w:tentative="0">
      <w:start w:val="4"/>
      <w:numFmt w:val="decimal"/>
      <w:lvlText w:val="4.2.%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D"/>
    <w:multiLevelType w:val="multilevel"/>
    <w:tmpl w:val="0000000D"/>
    <w:lvl w:ilvl="0" w:tentative="0">
      <w:start w:val="8"/>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0E"/>
    <w:multiLevelType w:val="multilevel"/>
    <w:tmpl w:val="0000000E"/>
    <w:lvl w:ilvl="0" w:tentative="0">
      <w:start w:val="1"/>
      <w:numFmt w:val="decimal"/>
      <w:lvlText w:val="5.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10"/>
    <w:multiLevelType w:val="multilevel"/>
    <w:tmpl w:val="00000010"/>
    <w:lvl w:ilvl="0" w:tentative="0">
      <w:start w:val="1"/>
      <w:numFmt w:val="decimal"/>
      <w:lvlText w:val="6.1.%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11"/>
    <w:multiLevelType w:val="multilevel"/>
    <w:tmpl w:val="00000011"/>
    <w:lvl w:ilvl="0" w:tentative="0">
      <w:start w:val="2"/>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12"/>
    <w:multiLevelType w:val="multilevel"/>
    <w:tmpl w:val="00000012"/>
    <w:lvl w:ilvl="0" w:tentative="0">
      <w:start w:val="1"/>
      <w:numFmt w:val="decimal"/>
      <w:lvlText w:val="6.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13"/>
    <w:multiLevelType w:val="multilevel"/>
    <w:tmpl w:val="00000013"/>
    <w:lvl w:ilvl="0" w:tentative="0">
      <w:start w:val="4"/>
      <w:numFmt w:val="decimal"/>
      <w:lvlText w:val="6.2.%1"/>
      <w:lvlJc w:val="left"/>
    </w:lvl>
    <w:lvl w:ilvl="1" w:tentative="0">
      <w:start w:val="1"/>
      <w:numFmt w:val="lowerLetter"/>
      <w:lvlText w:val="%2)"/>
      <w:lvlJc w:val="left"/>
    </w:lvl>
    <w:lvl w:ilvl="2" w:tentative="0">
      <w:start w:val="1"/>
      <w:numFmt w:val="bullet"/>
      <w:lvlText w:val="第"/>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14"/>
    <w:multiLevelType w:val="multilevel"/>
    <w:tmpl w:val="00000014"/>
    <w:lvl w:ilvl="0" w:tentative="0">
      <w:start w:val="1"/>
      <w:numFmt w:val="decimal"/>
      <w:lvlText w:val="%1"/>
      <w:lvlJc w:val="left"/>
    </w:lvl>
    <w:lvl w:ilvl="1" w:tentative="0">
      <w:start w:val="6"/>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5">
    <w:nsid w:val="00000019"/>
    <w:multiLevelType w:val="multilevel"/>
    <w:tmpl w:val="00000019"/>
    <w:lvl w:ilvl="0" w:tentative="0">
      <w:start w:val="1"/>
      <w:numFmt w:val="decimal"/>
      <w:lvlText w:val="6.3.%1"/>
      <w:lvlJc w:val="left"/>
    </w:lvl>
    <w:lvl w:ilvl="1" w:tentative="0">
      <w:start w:val="2"/>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6">
    <w:nsid w:val="00000039"/>
    <w:multiLevelType w:val="multilevel"/>
    <w:tmpl w:val="00000039"/>
    <w:lvl w:ilvl="0" w:tentative="0">
      <w:start w:val="1"/>
      <w:numFmt w:val="decimal"/>
      <w:lvlText w:val="7.%1"/>
      <w:lvlJc w:val="left"/>
    </w:lvl>
    <w:lvl w:ilvl="1" w:tentative="0">
      <w:start w:val="1"/>
      <w:numFmt w:val="lowerLetter"/>
      <w:lvlText w:val="%2."/>
      <w:lvlJc w:val="left"/>
    </w:lvl>
    <w:lvl w:ilvl="2" w:tentative="0">
      <w:start w:val="1"/>
      <w:numFmt w:val="decimal"/>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7">
    <w:nsid w:val="0000003A"/>
    <w:multiLevelType w:val="multilevel"/>
    <w:tmpl w:val="0000003A"/>
    <w:lvl w:ilvl="0" w:tentative="0">
      <w:start w:val="1"/>
      <w:numFmt w:val="decimal"/>
      <w:lvlText w:val="7.5.%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8">
    <w:nsid w:val="0000003C"/>
    <w:multiLevelType w:val="multilevel"/>
    <w:tmpl w:val="0000003C"/>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9">
    <w:nsid w:val="0000003D"/>
    <w:multiLevelType w:val="multilevel"/>
    <w:tmpl w:val="0000003D"/>
    <w:lvl w:ilvl="0" w:tentative="0">
      <w:start w:val="3"/>
      <w:numFmt w:val="decimal"/>
      <w:lvlText w:val="7.5.%1"/>
      <w:lvlJc w:val="left"/>
      <w:rPr>
        <w:rFonts w:hint="default"/>
        <w:b/>
        <w:bCs/>
      </w:rPr>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0">
    <w:nsid w:val="0000003E"/>
    <w:multiLevelType w:val="multilevel"/>
    <w:tmpl w:val="0000003E"/>
    <w:lvl w:ilvl="0" w:tentative="0">
      <w:start w:val="4"/>
      <w:numFmt w:val="decimal"/>
      <w:lvlText w:val="8.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1">
    <w:nsid w:val="0000003F"/>
    <w:multiLevelType w:val="multilevel"/>
    <w:tmpl w:val="0000003F"/>
    <w:lvl w:ilvl="0" w:tentative="0">
      <w:start w:val="1"/>
      <w:numFmt w:val="decimal"/>
      <w:lvlText w:val="9.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2">
    <w:nsid w:val="00000040"/>
    <w:multiLevelType w:val="multilevel"/>
    <w:tmpl w:val="00000040"/>
    <w:lvl w:ilvl="0" w:tentative="0">
      <w:start w:val="1"/>
      <w:numFmt w:val="decimal"/>
      <w:lvlText w:val="9.3.%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3">
    <w:nsid w:val="00000041"/>
    <w:multiLevelType w:val="multilevel"/>
    <w:tmpl w:val="00000041"/>
    <w:lvl w:ilvl="0" w:tentative="0">
      <w:start w:val="3"/>
      <w:numFmt w:val="decimal"/>
      <w:lvlText w:val="1.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4">
    <w:nsid w:val="00000042"/>
    <w:multiLevelType w:val="multilevel"/>
    <w:tmpl w:val="00000042"/>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5">
    <w:nsid w:val="00000043"/>
    <w:multiLevelType w:val="multilevel"/>
    <w:tmpl w:val="00000043"/>
    <w:lvl w:ilvl="0" w:tentative="0">
      <w:start w:val="9"/>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6">
    <w:nsid w:val="00000045"/>
    <w:multiLevelType w:val="multilevel"/>
    <w:tmpl w:val="00000045"/>
    <w:lvl w:ilvl="0" w:tentative="0">
      <w:start w:val="5"/>
      <w:numFmt w:val="decimal"/>
      <w:lvlText w:val="1.2.%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7">
    <w:nsid w:val="00000049"/>
    <w:multiLevelType w:val="multilevel"/>
    <w:tmpl w:val="00000049"/>
    <w:lvl w:ilvl="0" w:tentative="0">
      <w:start w:val="1"/>
      <w:numFmt w:val="decimal"/>
      <w:lvlText w:val="1.5.2.%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8">
    <w:nsid w:val="0000004A"/>
    <w:multiLevelType w:val="multilevel"/>
    <w:tmpl w:val="0000004A"/>
    <w:lvl w:ilvl="0" w:tentative="0">
      <w:start w:val="1"/>
      <w:numFmt w:val="decimal"/>
      <w:lvlText w:val="1.6.%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9">
    <w:nsid w:val="0000004B"/>
    <w:multiLevelType w:val="multilevel"/>
    <w:tmpl w:val="0000004B"/>
    <w:lvl w:ilvl="0" w:tentative="0">
      <w:start w:val="3"/>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0">
    <w:nsid w:val="0000004C"/>
    <w:multiLevelType w:val="multilevel"/>
    <w:tmpl w:val="0000004C"/>
    <w:lvl w:ilvl="0" w:tentative="0">
      <w:start w:val="1"/>
      <w:numFmt w:val="decimal"/>
      <w:lvlText w:val="1.8.%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1">
    <w:nsid w:val="0000004D"/>
    <w:multiLevelType w:val="multilevel"/>
    <w:tmpl w:val="0000004D"/>
    <w:lvl w:ilvl="0" w:tentative="0">
      <w:start w:val="3"/>
      <w:numFmt w:val="decimal"/>
      <w:lvlText w:val="1.8.%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2">
    <w:nsid w:val="0000004E"/>
    <w:multiLevelType w:val="multilevel"/>
    <w:tmpl w:val="0000004E"/>
    <w:lvl w:ilvl="0" w:tentative="0">
      <w:start w:val="4"/>
      <w:numFmt w:val="decimal"/>
      <w:lvlText w:val="1.8.%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3">
    <w:nsid w:val="00000053"/>
    <w:multiLevelType w:val="multilevel"/>
    <w:tmpl w:val="00000053"/>
    <w:lvl w:ilvl="0" w:tentative="0">
      <w:start w:val="1"/>
      <w:numFmt w:val="decimal"/>
      <w:lvlText w:val="3.1.%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4">
    <w:nsid w:val="00000056"/>
    <w:multiLevelType w:val="multilevel"/>
    <w:tmpl w:val="00000056"/>
    <w:lvl w:ilvl="0" w:tentative="0">
      <w:start w:val="2"/>
      <w:numFmt w:val="decimal"/>
      <w:lvlText w:val="3.%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5">
    <w:nsid w:val="0AE367E9"/>
    <w:multiLevelType w:val="multilevel"/>
    <w:tmpl w:val="0AE367E9"/>
    <w:lvl w:ilvl="0" w:tentative="0">
      <w:start w:val="1"/>
      <w:numFmt w:val="none"/>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pStyle w:val="14"/>
      <w:lvlText w:val="%3."/>
      <w:lvlJc w:val="right"/>
      <w:pPr>
        <w:tabs>
          <w:tab w:val="left" w:pos="1260"/>
        </w:tabs>
        <w:ind w:left="1260" w:hanging="420"/>
      </w:pPr>
    </w:lvl>
    <w:lvl w:ilvl="3" w:tentative="0">
      <w:start w:val="1"/>
      <w:numFmt w:val="decimal"/>
      <w:pStyle w:val="13"/>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1E1E222E"/>
    <w:multiLevelType w:val="multilevel"/>
    <w:tmpl w:val="1E1E222E"/>
    <w:lvl w:ilvl="0" w:tentative="0">
      <w:start w:val="1"/>
      <w:numFmt w:val="decimal"/>
      <w:lvlText w:val="%1"/>
      <w:lvlJc w:val="left"/>
      <w:pPr>
        <w:ind w:left="570" w:hanging="570"/>
      </w:pPr>
      <w:rPr>
        <w:rFonts w:hint="default"/>
        <w:b/>
      </w:rPr>
    </w:lvl>
    <w:lvl w:ilvl="1" w:tentative="0">
      <w:start w:val="5"/>
      <w:numFmt w:val="decimal"/>
      <w:lvlText w:val="%1.%2"/>
      <w:lvlJc w:val="left"/>
      <w:pPr>
        <w:ind w:left="573" w:hanging="570"/>
      </w:pPr>
      <w:rPr>
        <w:rFonts w:hint="default"/>
        <w:b/>
      </w:rPr>
    </w:lvl>
    <w:lvl w:ilvl="2" w:tentative="0">
      <w:start w:val="2"/>
      <w:numFmt w:val="decimal"/>
      <w:lvlText w:val="%1.%2.%3"/>
      <w:lvlJc w:val="left"/>
      <w:pPr>
        <w:ind w:left="726" w:hanging="720"/>
      </w:pPr>
      <w:rPr>
        <w:rFonts w:hint="default"/>
        <w:b/>
      </w:rPr>
    </w:lvl>
    <w:lvl w:ilvl="3" w:tentative="0">
      <w:start w:val="1"/>
      <w:numFmt w:val="decimal"/>
      <w:lvlText w:val="%1.%2.%3.%4"/>
      <w:lvlJc w:val="left"/>
      <w:pPr>
        <w:ind w:left="1089" w:hanging="1080"/>
      </w:pPr>
      <w:rPr>
        <w:rFonts w:hint="default"/>
        <w:b/>
      </w:rPr>
    </w:lvl>
    <w:lvl w:ilvl="4" w:tentative="0">
      <w:start w:val="1"/>
      <w:numFmt w:val="decimal"/>
      <w:lvlText w:val="%1.%2.%3.%4.%5"/>
      <w:lvlJc w:val="left"/>
      <w:pPr>
        <w:ind w:left="1092" w:hanging="1080"/>
      </w:pPr>
      <w:rPr>
        <w:rFonts w:hint="default"/>
        <w:b/>
      </w:rPr>
    </w:lvl>
    <w:lvl w:ilvl="5" w:tentative="0">
      <w:start w:val="1"/>
      <w:numFmt w:val="decimal"/>
      <w:lvlText w:val="%1.%2.%3.%4.%5.%6"/>
      <w:lvlJc w:val="left"/>
      <w:pPr>
        <w:ind w:left="1455" w:hanging="1440"/>
      </w:pPr>
      <w:rPr>
        <w:rFonts w:hint="default"/>
        <w:b/>
      </w:rPr>
    </w:lvl>
    <w:lvl w:ilvl="6" w:tentative="0">
      <w:start w:val="1"/>
      <w:numFmt w:val="decimal"/>
      <w:lvlText w:val="%1.%2.%3.%4.%5.%6.%7"/>
      <w:lvlJc w:val="left"/>
      <w:pPr>
        <w:ind w:left="1458" w:hanging="1440"/>
      </w:pPr>
      <w:rPr>
        <w:rFonts w:hint="default"/>
        <w:b/>
      </w:rPr>
    </w:lvl>
    <w:lvl w:ilvl="7" w:tentative="0">
      <w:start w:val="1"/>
      <w:numFmt w:val="decimal"/>
      <w:lvlText w:val="%1.%2.%3.%4.%5.%6.%7.%8"/>
      <w:lvlJc w:val="left"/>
      <w:pPr>
        <w:ind w:left="1821" w:hanging="1800"/>
      </w:pPr>
      <w:rPr>
        <w:rFonts w:hint="default"/>
        <w:b/>
      </w:rPr>
    </w:lvl>
    <w:lvl w:ilvl="8" w:tentative="0">
      <w:start w:val="1"/>
      <w:numFmt w:val="decimal"/>
      <w:lvlText w:val="%1.%2.%3.%4.%5.%6.%7.%8.%9"/>
      <w:lvlJc w:val="left"/>
      <w:pPr>
        <w:ind w:left="1824" w:hanging="1800"/>
      </w:pPr>
      <w:rPr>
        <w:rFonts w:hint="default"/>
        <w:b/>
      </w:rPr>
    </w:lvl>
  </w:abstractNum>
  <w:abstractNum w:abstractNumId="37">
    <w:nsid w:val="24AD4005"/>
    <w:multiLevelType w:val="multilevel"/>
    <w:tmpl w:val="24AD4005"/>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8">
    <w:nsid w:val="4153AFF5"/>
    <w:multiLevelType w:val="singleLevel"/>
    <w:tmpl w:val="4153AFF5"/>
    <w:lvl w:ilvl="0" w:tentative="0">
      <w:start w:val="1"/>
      <w:numFmt w:val="bullet"/>
      <w:lvlText w:val=""/>
      <w:lvlJc w:val="left"/>
      <w:pPr>
        <w:ind w:left="420" w:hanging="420"/>
      </w:pPr>
      <w:rPr>
        <w:rFonts w:hint="default" w:ascii="Wingdings" w:hAnsi="Wingdings"/>
      </w:rPr>
    </w:lvl>
  </w:abstractNum>
  <w:num w:numId="1">
    <w:abstractNumId w:val="35"/>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37"/>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36"/>
  </w:num>
  <w:num w:numId="30">
    <w:abstractNumId w:val="27"/>
  </w:num>
  <w:num w:numId="31">
    <w:abstractNumId w:val="28"/>
  </w:num>
  <w:num w:numId="32">
    <w:abstractNumId w:val="38"/>
  </w:num>
  <w:num w:numId="33">
    <w:abstractNumId w:val="1"/>
  </w:num>
  <w:num w:numId="34">
    <w:abstractNumId w:val="29"/>
  </w:num>
  <w:num w:numId="35">
    <w:abstractNumId w:val="30"/>
  </w:num>
  <w:num w:numId="36">
    <w:abstractNumId w:val="31"/>
  </w:num>
  <w:num w:numId="37">
    <w:abstractNumId w:val="32"/>
  </w:num>
  <w:num w:numId="38">
    <w:abstractNumId w:val="33"/>
  </w:num>
  <w:num w:numId="39">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安">
    <w15:presenceInfo w15:providerId="None" w15:userId="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NzRiNzcyMzUyOTBkNWRkZjlmNTJkYmUyMzI0NmMifQ=="/>
  </w:docVars>
  <w:rsids>
    <w:rsidRoot w:val="00A7672D"/>
    <w:rsid w:val="00082634"/>
    <w:rsid w:val="000E7D3B"/>
    <w:rsid w:val="0013088A"/>
    <w:rsid w:val="00286BAD"/>
    <w:rsid w:val="003F293D"/>
    <w:rsid w:val="0042147D"/>
    <w:rsid w:val="00534CF2"/>
    <w:rsid w:val="00561E03"/>
    <w:rsid w:val="0077613A"/>
    <w:rsid w:val="007E6262"/>
    <w:rsid w:val="0089645D"/>
    <w:rsid w:val="00913161"/>
    <w:rsid w:val="00930ED8"/>
    <w:rsid w:val="009B5050"/>
    <w:rsid w:val="00A125D1"/>
    <w:rsid w:val="00A72F88"/>
    <w:rsid w:val="00A7672D"/>
    <w:rsid w:val="00B93F2F"/>
    <w:rsid w:val="00DF4B33"/>
    <w:rsid w:val="00E9665A"/>
    <w:rsid w:val="00F25945"/>
    <w:rsid w:val="0176597C"/>
    <w:rsid w:val="018A7679"/>
    <w:rsid w:val="02D92666"/>
    <w:rsid w:val="04932CE9"/>
    <w:rsid w:val="06367DD0"/>
    <w:rsid w:val="069B58EA"/>
    <w:rsid w:val="08191757"/>
    <w:rsid w:val="088A61B1"/>
    <w:rsid w:val="0992531D"/>
    <w:rsid w:val="09CD27F9"/>
    <w:rsid w:val="0A2A19F9"/>
    <w:rsid w:val="0A4272D6"/>
    <w:rsid w:val="0A742C74"/>
    <w:rsid w:val="0DC9777B"/>
    <w:rsid w:val="0DF33F6A"/>
    <w:rsid w:val="0E670846"/>
    <w:rsid w:val="0EF975F5"/>
    <w:rsid w:val="0F5F5CA1"/>
    <w:rsid w:val="10202503"/>
    <w:rsid w:val="105A290D"/>
    <w:rsid w:val="108F6A5A"/>
    <w:rsid w:val="10EE19D3"/>
    <w:rsid w:val="127367FA"/>
    <w:rsid w:val="13FC61B5"/>
    <w:rsid w:val="14305E5E"/>
    <w:rsid w:val="15FC7900"/>
    <w:rsid w:val="162714E3"/>
    <w:rsid w:val="171A4BA4"/>
    <w:rsid w:val="17FD074D"/>
    <w:rsid w:val="181B2863"/>
    <w:rsid w:val="1B6E76F4"/>
    <w:rsid w:val="1B900D63"/>
    <w:rsid w:val="1BFA25C6"/>
    <w:rsid w:val="1D5C7CC4"/>
    <w:rsid w:val="1FC84D94"/>
    <w:rsid w:val="20C52024"/>
    <w:rsid w:val="23023F9E"/>
    <w:rsid w:val="25070E5D"/>
    <w:rsid w:val="266C4096"/>
    <w:rsid w:val="269D31F6"/>
    <w:rsid w:val="277976C4"/>
    <w:rsid w:val="28DE3C83"/>
    <w:rsid w:val="29534671"/>
    <w:rsid w:val="298F46A9"/>
    <w:rsid w:val="29C44CF4"/>
    <w:rsid w:val="2B8F395A"/>
    <w:rsid w:val="2C0B2FE1"/>
    <w:rsid w:val="2CA17943"/>
    <w:rsid w:val="2CB216AE"/>
    <w:rsid w:val="2D654973"/>
    <w:rsid w:val="2F194EB7"/>
    <w:rsid w:val="2FF124EE"/>
    <w:rsid w:val="2FF975F4"/>
    <w:rsid w:val="30367754"/>
    <w:rsid w:val="30AE03DF"/>
    <w:rsid w:val="30C4716D"/>
    <w:rsid w:val="31BE0AF5"/>
    <w:rsid w:val="324A2760"/>
    <w:rsid w:val="327D62BB"/>
    <w:rsid w:val="32A0644D"/>
    <w:rsid w:val="34AF4E12"/>
    <w:rsid w:val="3549565B"/>
    <w:rsid w:val="35D46B3A"/>
    <w:rsid w:val="36146F36"/>
    <w:rsid w:val="36513CE6"/>
    <w:rsid w:val="3810197F"/>
    <w:rsid w:val="384F06F9"/>
    <w:rsid w:val="3A71408F"/>
    <w:rsid w:val="3CD43693"/>
    <w:rsid w:val="3D0106F2"/>
    <w:rsid w:val="3F4D290E"/>
    <w:rsid w:val="3FE26F6C"/>
    <w:rsid w:val="40572841"/>
    <w:rsid w:val="40C563FA"/>
    <w:rsid w:val="42805BB1"/>
    <w:rsid w:val="42E20777"/>
    <w:rsid w:val="42EB101F"/>
    <w:rsid w:val="433E36CA"/>
    <w:rsid w:val="437159C8"/>
    <w:rsid w:val="442D7CF1"/>
    <w:rsid w:val="451479F3"/>
    <w:rsid w:val="458A0420"/>
    <w:rsid w:val="45B80B13"/>
    <w:rsid w:val="46AD3EE1"/>
    <w:rsid w:val="46B5206F"/>
    <w:rsid w:val="48A55785"/>
    <w:rsid w:val="490D007F"/>
    <w:rsid w:val="49CA4084"/>
    <w:rsid w:val="4A370FED"/>
    <w:rsid w:val="4B27332B"/>
    <w:rsid w:val="4CFA4C80"/>
    <w:rsid w:val="4D2F59DA"/>
    <w:rsid w:val="4EC76DE4"/>
    <w:rsid w:val="4F70705E"/>
    <w:rsid w:val="4FC81D02"/>
    <w:rsid w:val="50447FC0"/>
    <w:rsid w:val="50DE6667"/>
    <w:rsid w:val="54204110"/>
    <w:rsid w:val="548D0188"/>
    <w:rsid w:val="55FA7A9F"/>
    <w:rsid w:val="5BAB5397"/>
    <w:rsid w:val="5BED5B6B"/>
    <w:rsid w:val="5F8218F6"/>
    <w:rsid w:val="61994610"/>
    <w:rsid w:val="623C4F9B"/>
    <w:rsid w:val="650224CC"/>
    <w:rsid w:val="65750EF0"/>
    <w:rsid w:val="65BC08CD"/>
    <w:rsid w:val="661A394E"/>
    <w:rsid w:val="66B772E6"/>
    <w:rsid w:val="679715F1"/>
    <w:rsid w:val="67D6379C"/>
    <w:rsid w:val="68590DA3"/>
    <w:rsid w:val="69626209"/>
    <w:rsid w:val="699833FF"/>
    <w:rsid w:val="69B1626F"/>
    <w:rsid w:val="69DA7573"/>
    <w:rsid w:val="6B3C7DBA"/>
    <w:rsid w:val="6C861C34"/>
    <w:rsid w:val="6CCA1777"/>
    <w:rsid w:val="6DE50BDD"/>
    <w:rsid w:val="6E9C129B"/>
    <w:rsid w:val="6EB13950"/>
    <w:rsid w:val="6F280D81"/>
    <w:rsid w:val="700675E1"/>
    <w:rsid w:val="70CC050B"/>
    <w:rsid w:val="70E504C2"/>
    <w:rsid w:val="718C28F0"/>
    <w:rsid w:val="71B94F4F"/>
    <w:rsid w:val="732079E6"/>
    <w:rsid w:val="74EE481B"/>
    <w:rsid w:val="75755008"/>
    <w:rsid w:val="75E874BC"/>
    <w:rsid w:val="782F3180"/>
    <w:rsid w:val="79A656C4"/>
    <w:rsid w:val="7B130D51"/>
    <w:rsid w:val="7B1448AF"/>
    <w:rsid w:val="7C2B3C5E"/>
    <w:rsid w:val="7CAE7795"/>
    <w:rsid w:val="7DF12C86"/>
    <w:rsid w:val="7EB97C47"/>
    <w:rsid w:val="7ECD3680"/>
    <w:rsid w:val="7EEF36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2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link w:val="9"/>
    <w:unhideWhenUsed/>
    <w:qFormat/>
    <w:uiPriority w:val="99"/>
    <w:pPr>
      <w:tabs>
        <w:tab w:val="center" w:pos="4153"/>
        <w:tab w:val="right" w:pos="8306"/>
      </w:tabs>
      <w:snapToGrid w:val="0"/>
    </w:pPr>
    <w:rPr>
      <w:rFonts w:cs="Times New Roman"/>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4"/>
    <w:qFormat/>
    <w:uiPriority w:val="99"/>
    <w:rPr>
      <w:sz w:val="18"/>
      <w:szCs w:val="18"/>
    </w:rPr>
  </w:style>
  <w:style w:type="character" w:customStyle="1" w:styleId="10">
    <w:name w:val="页眉 Char"/>
    <w:link w:val="5"/>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3">
    <w:name w:val="二级条标题"/>
    <w:basedOn w:val="14"/>
    <w:next w:val="15"/>
    <w:qFormat/>
    <w:uiPriority w:val="0"/>
    <w:pPr>
      <w:numPr>
        <w:ilvl w:val="3"/>
      </w:numPr>
      <w:tabs>
        <w:tab w:val="left" w:pos="1260"/>
      </w:tabs>
      <w:outlineLvl w:val="3"/>
    </w:pPr>
  </w:style>
  <w:style w:type="paragraph" w:customStyle="1" w:styleId="14">
    <w:name w:val="一级条标题"/>
    <w:next w:val="1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段落"/>
    <w:basedOn w:val="3"/>
    <w:qFormat/>
    <w:uiPriority w:val="0"/>
    <w:pPr>
      <w:ind w:firstLine="480" w:firstLineChars="200"/>
    </w:pPr>
    <w:rPr>
      <w:rFonts w:hAnsi="宋体"/>
      <w:color w:val="FF00FF"/>
      <w:sz w:val="24"/>
      <w:szCs w:val="24"/>
    </w:rPr>
  </w:style>
  <w:style w:type="paragraph" w:customStyle="1" w:styleId="17">
    <w:name w:val="一级标题"/>
    <w:basedOn w:val="3"/>
    <w:qFormat/>
    <w:uiPriority w:val="0"/>
    <w:pPr>
      <w:jc w:val="left"/>
      <w:outlineLvl w:val="0"/>
    </w:pPr>
    <w:rPr>
      <w:rFonts w:hAnsi="宋体"/>
      <w:color w:val="000000"/>
      <w:sz w:val="21"/>
      <w:szCs w:val="21"/>
    </w:rPr>
  </w:style>
  <w:style w:type="paragraph" w:customStyle="1" w:styleId="18">
    <w:name w:val="二级标题"/>
    <w:basedOn w:val="3"/>
    <w:qFormat/>
    <w:uiPriority w:val="0"/>
    <w:pPr>
      <w:spacing w:line="300" w:lineRule="auto"/>
      <w:jc w:val="left"/>
      <w:outlineLvl w:val="1"/>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23236</Words>
  <Characters>24624</Characters>
  <Lines>1</Lines>
  <Paragraphs>1</Paragraphs>
  <TotalTime>1</TotalTime>
  <ScaleCrop>false</ScaleCrop>
  <LinksUpToDate>false</LinksUpToDate>
  <CharactersWithSpaces>25328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2016-07-08T05:51:00Z</dcterms:created>
  <dc:creator>Microsoft</dc:creator>
  <cp:lastModifiedBy>安</cp:lastModifiedBy>
  <cp:lastPrinted>2016-11-12T13:22:00Z</cp:lastPrinted>
  <dcterms:modified xsi:type="dcterms:W3CDTF">2023-05-10T05:10:06Z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154036A9185B40BF888FF0644EECD7C3_13</vt:lpwstr>
  </property>
</Properties>
</file>